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358A0" w:rsidRDefault="00C358A0" w:rsidP="00E76C84">
      <w:pPr>
        <w:spacing w:line="360" w:lineRule="auto"/>
        <w:rPr>
          <w:b/>
          <w:bCs/>
        </w:rPr>
      </w:pPr>
    </w:p>
    <w:p w14:paraId="0A37501D" w14:textId="77777777" w:rsidR="00C358A0" w:rsidRDefault="00C358A0" w:rsidP="00E76C84">
      <w:pPr>
        <w:spacing w:line="360" w:lineRule="auto"/>
        <w:rPr>
          <w:b/>
          <w:bCs/>
        </w:rPr>
      </w:pPr>
    </w:p>
    <w:p w14:paraId="41C8F396" w14:textId="77777777" w:rsidR="00076A72" w:rsidRDefault="00076A72" w:rsidP="00E76C84">
      <w:pPr>
        <w:spacing w:line="360" w:lineRule="auto"/>
        <w:rPr>
          <w:b/>
          <w:bCs/>
        </w:rPr>
      </w:pPr>
    </w:p>
    <w:p w14:paraId="5CFD1200" w14:textId="77777777" w:rsidR="00C358A0" w:rsidRPr="00C358A0" w:rsidRDefault="00C358A0" w:rsidP="00E76C84">
      <w:pPr>
        <w:pStyle w:val="Heading2"/>
        <w:pBdr>
          <w:top w:val="single" w:sz="12" w:space="10" w:color="auto"/>
          <w:left w:val="single" w:sz="12" w:space="10" w:color="auto"/>
          <w:bottom w:val="single" w:sz="12" w:space="10" w:color="auto"/>
          <w:right w:val="single" w:sz="12" w:space="10" w:color="auto"/>
        </w:pBdr>
        <w:spacing w:line="360" w:lineRule="auto"/>
        <w:ind w:left="1560" w:right="1716"/>
        <w:rPr>
          <w:sz w:val="28"/>
          <w:szCs w:val="28"/>
        </w:rPr>
      </w:pPr>
      <w:r w:rsidRPr="00C358A0">
        <w:rPr>
          <w:sz w:val="28"/>
          <w:szCs w:val="28"/>
        </w:rPr>
        <w:t>Purpose of this document</w:t>
      </w:r>
    </w:p>
    <w:p w14:paraId="72A3D3EC" w14:textId="77777777" w:rsidR="00C358A0" w:rsidRPr="00C358A0" w:rsidRDefault="00C358A0" w:rsidP="00E76C84">
      <w:pPr>
        <w:pBdr>
          <w:top w:val="single" w:sz="12" w:space="10" w:color="auto"/>
          <w:left w:val="single" w:sz="12" w:space="10" w:color="auto"/>
          <w:bottom w:val="single" w:sz="12" w:space="10" w:color="auto"/>
          <w:right w:val="single" w:sz="12" w:space="10" w:color="auto"/>
        </w:pBdr>
        <w:spacing w:line="360" w:lineRule="auto"/>
        <w:ind w:left="1560" w:right="1716"/>
        <w:rPr>
          <w:sz w:val="24"/>
          <w:szCs w:val="24"/>
        </w:rPr>
      </w:pPr>
    </w:p>
    <w:p w14:paraId="129ADC44" w14:textId="77777777" w:rsidR="004E216E" w:rsidRDefault="004E216E" w:rsidP="00E76C84">
      <w:pPr>
        <w:pBdr>
          <w:top w:val="single" w:sz="12" w:space="10" w:color="auto"/>
          <w:left w:val="single" w:sz="12" w:space="10" w:color="auto"/>
          <w:bottom w:val="single" w:sz="12" w:space="10" w:color="auto"/>
          <w:right w:val="single" w:sz="12" w:space="10" w:color="auto"/>
        </w:pBdr>
        <w:spacing w:line="360" w:lineRule="auto"/>
        <w:ind w:left="1560" w:right="1716"/>
        <w:rPr>
          <w:sz w:val="24"/>
          <w:szCs w:val="24"/>
        </w:rPr>
      </w:pPr>
      <w:r>
        <w:rPr>
          <w:sz w:val="24"/>
          <w:szCs w:val="24"/>
        </w:rPr>
        <w:t xml:space="preserve">This document is an element of the </w:t>
      </w:r>
      <w:r w:rsidRPr="004E216E">
        <w:rPr>
          <w:b/>
          <w:bCs/>
          <w:sz w:val="24"/>
          <w:szCs w:val="24"/>
        </w:rPr>
        <w:t xml:space="preserve">HPRO Equity, Diversity and Inclusion (EDI) Assessment </w:t>
      </w:r>
      <w:r>
        <w:rPr>
          <w:b/>
          <w:bCs/>
          <w:sz w:val="24"/>
          <w:szCs w:val="24"/>
        </w:rPr>
        <w:t>T</w:t>
      </w:r>
      <w:r w:rsidRPr="004E216E">
        <w:rPr>
          <w:b/>
          <w:bCs/>
          <w:sz w:val="24"/>
          <w:szCs w:val="24"/>
        </w:rPr>
        <w:t>oolkit</w:t>
      </w:r>
      <w:r>
        <w:rPr>
          <w:sz w:val="24"/>
          <w:szCs w:val="24"/>
        </w:rPr>
        <w:t xml:space="preserve">. </w:t>
      </w:r>
    </w:p>
    <w:p w14:paraId="7448DD87" w14:textId="7A776E4B" w:rsidR="00C358A0" w:rsidRDefault="004E216E" w:rsidP="00E76C84">
      <w:pPr>
        <w:pBdr>
          <w:top w:val="single" w:sz="12" w:space="10" w:color="auto"/>
          <w:left w:val="single" w:sz="12" w:space="10" w:color="auto"/>
          <w:bottom w:val="single" w:sz="12" w:space="10" w:color="auto"/>
          <w:right w:val="single" w:sz="12" w:space="10" w:color="auto"/>
        </w:pBdr>
        <w:spacing w:line="360" w:lineRule="auto"/>
        <w:ind w:left="1560" w:right="1716"/>
        <w:rPr>
          <w:sz w:val="24"/>
          <w:szCs w:val="24"/>
        </w:rPr>
      </w:pPr>
      <w:r>
        <w:rPr>
          <w:sz w:val="24"/>
          <w:szCs w:val="24"/>
        </w:rPr>
        <w:t>Within the toolkit, t</w:t>
      </w:r>
      <w:r w:rsidR="00C358A0" w:rsidRPr="00C358A0">
        <w:rPr>
          <w:sz w:val="24"/>
          <w:szCs w:val="24"/>
        </w:rPr>
        <w:t xml:space="preserve">he </w:t>
      </w:r>
      <w:r w:rsidR="00C358A0" w:rsidRPr="004E216E">
        <w:rPr>
          <w:b/>
          <w:bCs/>
          <w:sz w:val="24"/>
          <w:szCs w:val="24"/>
        </w:rPr>
        <w:t xml:space="preserve">EDI </w:t>
      </w:r>
      <w:r w:rsidR="00A126DE">
        <w:rPr>
          <w:b/>
          <w:bCs/>
          <w:sz w:val="24"/>
          <w:szCs w:val="24"/>
        </w:rPr>
        <w:t xml:space="preserve">Organizational </w:t>
      </w:r>
      <w:r w:rsidR="00C358A0" w:rsidRPr="004E216E">
        <w:rPr>
          <w:b/>
          <w:bCs/>
          <w:sz w:val="24"/>
          <w:szCs w:val="24"/>
        </w:rPr>
        <w:t>Assessment and Action Guid</w:t>
      </w:r>
      <w:r w:rsidR="00750F9A">
        <w:rPr>
          <w:b/>
          <w:bCs/>
          <w:sz w:val="24"/>
          <w:szCs w:val="24"/>
        </w:rPr>
        <w:t>e</w:t>
      </w:r>
      <w:r w:rsidR="00C358A0" w:rsidRPr="00C358A0">
        <w:rPr>
          <w:sz w:val="24"/>
          <w:szCs w:val="24"/>
        </w:rPr>
        <w:t xml:space="preserve"> document </w:t>
      </w:r>
      <w:r>
        <w:rPr>
          <w:sz w:val="24"/>
          <w:szCs w:val="24"/>
        </w:rPr>
        <w:t>provides resources and tools</w:t>
      </w:r>
      <w:r w:rsidR="00C358A0" w:rsidRPr="00C358A0">
        <w:rPr>
          <w:sz w:val="24"/>
          <w:szCs w:val="24"/>
        </w:rPr>
        <w:t xml:space="preserve"> for Regulatory Colleges to use in </w:t>
      </w:r>
      <w:r>
        <w:rPr>
          <w:sz w:val="24"/>
          <w:szCs w:val="24"/>
        </w:rPr>
        <w:t xml:space="preserve">assessing the current state and identifying opportunities for making progress in </w:t>
      </w:r>
      <w:r w:rsidR="00C358A0" w:rsidRPr="00C358A0">
        <w:rPr>
          <w:sz w:val="24"/>
          <w:szCs w:val="24"/>
        </w:rPr>
        <w:t xml:space="preserve">their own EDI efforts. The tools are not meant to be prescriptive. Each College will have its own </w:t>
      </w:r>
      <w:r w:rsidR="00C358A0">
        <w:rPr>
          <w:sz w:val="24"/>
          <w:szCs w:val="24"/>
        </w:rPr>
        <w:t xml:space="preserve">way to </w:t>
      </w:r>
      <w:r w:rsidR="00C358A0" w:rsidRPr="00C358A0">
        <w:rPr>
          <w:sz w:val="24"/>
          <w:szCs w:val="24"/>
        </w:rPr>
        <w:t xml:space="preserve">approach </w:t>
      </w:r>
      <w:r w:rsidR="00C358A0">
        <w:rPr>
          <w:sz w:val="24"/>
          <w:szCs w:val="24"/>
        </w:rPr>
        <w:t xml:space="preserve">the process. </w:t>
      </w:r>
    </w:p>
    <w:p w14:paraId="4503FAF8" w14:textId="77777777" w:rsidR="00C358A0" w:rsidRDefault="00C358A0" w:rsidP="00E76C84">
      <w:pPr>
        <w:pBdr>
          <w:top w:val="single" w:sz="12" w:space="10" w:color="auto"/>
          <w:left w:val="single" w:sz="12" w:space="10" w:color="auto"/>
          <w:bottom w:val="single" w:sz="12" w:space="10" w:color="auto"/>
          <w:right w:val="single" w:sz="12" w:space="10" w:color="auto"/>
        </w:pBdr>
        <w:spacing w:line="360" w:lineRule="auto"/>
        <w:ind w:left="1560" w:right="1716"/>
        <w:rPr>
          <w:sz w:val="24"/>
          <w:szCs w:val="24"/>
        </w:rPr>
      </w:pPr>
      <w:r>
        <w:rPr>
          <w:sz w:val="24"/>
          <w:szCs w:val="24"/>
        </w:rPr>
        <w:t xml:space="preserve">These Case Studies are designed to help College staff, Council and committee members, and interested others to understand how the tools might be effectively applied. </w:t>
      </w:r>
      <w:r w:rsidR="004E216E">
        <w:rPr>
          <w:sz w:val="24"/>
          <w:szCs w:val="24"/>
        </w:rPr>
        <w:t xml:space="preserve">These case studies are fictional.  </w:t>
      </w:r>
      <w:r>
        <w:rPr>
          <w:sz w:val="24"/>
          <w:szCs w:val="24"/>
        </w:rPr>
        <w:t xml:space="preserve">It is hoped that as </w:t>
      </w:r>
      <w:proofErr w:type="gramStart"/>
      <w:r>
        <w:rPr>
          <w:sz w:val="24"/>
          <w:szCs w:val="24"/>
        </w:rPr>
        <w:t>Colleges</w:t>
      </w:r>
      <w:proofErr w:type="gramEnd"/>
      <w:r>
        <w:rPr>
          <w:sz w:val="24"/>
          <w:szCs w:val="24"/>
        </w:rPr>
        <w:t xml:space="preserve"> gain experience with the tools, they will document their experience </w:t>
      </w:r>
      <w:r w:rsidR="004E216E">
        <w:rPr>
          <w:sz w:val="24"/>
          <w:szCs w:val="24"/>
        </w:rPr>
        <w:t xml:space="preserve">in new case studies to </w:t>
      </w:r>
      <w:bookmarkStart w:id="0" w:name="_Hlk161728712"/>
      <w:r w:rsidR="004E216E">
        <w:rPr>
          <w:sz w:val="24"/>
          <w:szCs w:val="24"/>
        </w:rPr>
        <w:t>support</w:t>
      </w:r>
      <w:r>
        <w:rPr>
          <w:sz w:val="24"/>
          <w:szCs w:val="24"/>
        </w:rPr>
        <w:t xml:space="preserve"> broad knowledge-sharing </w:t>
      </w:r>
      <w:r w:rsidR="004E216E">
        <w:rPr>
          <w:sz w:val="24"/>
          <w:szCs w:val="24"/>
        </w:rPr>
        <w:t>within</w:t>
      </w:r>
      <w:r>
        <w:rPr>
          <w:sz w:val="24"/>
          <w:szCs w:val="24"/>
        </w:rPr>
        <w:t xml:space="preserve"> the HPRO networks. </w:t>
      </w:r>
      <w:bookmarkEnd w:id="0"/>
    </w:p>
    <w:p w14:paraId="0D0B940D" w14:textId="77777777" w:rsidR="00C358A0" w:rsidRPr="00C358A0" w:rsidRDefault="00C358A0" w:rsidP="00E76C84">
      <w:pPr>
        <w:spacing w:line="360" w:lineRule="auto"/>
        <w:rPr>
          <w:b/>
          <w:bCs/>
          <w:sz w:val="24"/>
          <w:szCs w:val="24"/>
        </w:rPr>
      </w:pPr>
    </w:p>
    <w:p w14:paraId="0E27B00A" w14:textId="77777777" w:rsidR="00C358A0" w:rsidRPr="00C358A0" w:rsidRDefault="00C358A0" w:rsidP="00E76C84">
      <w:pPr>
        <w:spacing w:line="360" w:lineRule="auto"/>
        <w:rPr>
          <w:b/>
          <w:bCs/>
          <w:sz w:val="24"/>
          <w:szCs w:val="24"/>
        </w:rPr>
      </w:pPr>
    </w:p>
    <w:p w14:paraId="60061E4C" w14:textId="77777777" w:rsidR="00C358A0" w:rsidRPr="00C358A0" w:rsidRDefault="00C358A0" w:rsidP="00E76C84">
      <w:pPr>
        <w:spacing w:line="360" w:lineRule="auto"/>
        <w:rPr>
          <w:b/>
          <w:bCs/>
          <w:sz w:val="24"/>
          <w:szCs w:val="24"/>
        </w:rPr>
      </w:pPr>
    </w:p>
    <w:p w14:paraId="44EAFD9C" w14:textId="77777777" w:rsidR="00C358A0" w:rsidRDefault="00C358A0" w:rsidP="00E76C84">
      <w:pPr>
        <w:spacing w:line="360" w:lineRule="auto"/>
        <w:rPr>
          <w:rFonts w:asciiTheme="majorHAnsi" w:eastAsiaTheme="majorEastAsia" w:hAnsiTheme="majorHAnsi" w:cstheme="majorBidi"/>
          <w:b/>
          <w:bCs/>
          <w:color w:val="2F5496" w:themeColor="accent1" w:themeShade="BF"/>
          <w:sz w:val="32"/>
          <w:szCs w:val="32"/>
        </w:rPr>
      </w:pPr>
      <w:r>
        <w:rPr>
          <w:b/>
          <w:bCs/>
        </w:rPr>
        <w:br w:type="page"/>
      </w:r>
    </w:p>
    <w:p w14:paraId="453029AF" w14:textId="451D17FB" w:rsidR="00963AE2" w:rsidRPr="00B40137" w:rsidRDefault="009A3AA7" w:rsidP="00E76C84">
      <w:pPr>
        <w:pStyle w:val="Heading1"/>
        <w:spacing w:before="0" w:line="360" w:lineRule="auto"/>
        <w:rPr>
          <w:b/>
          <w:bCs/>
        </w:rPr>
      </w:pPr>
      <w:r w:rsidRPr="00B40137">
        <w:rPr>
          <w:b/>
          <w:bCs/>
        </w:rPr>
        <w:lastRenderedPageBreak/>
        <w:t>Case study 1</w:t>
      </w:r>
      <w:r w:rsidR="00EB0F68" w:rsidRPr="00B40137">
        <w:rPr>
          <w:b/>
          <w:bCs/>
        </w:rPr>
        <w:t xml:space="preserve">: </w:t>
      </w:r>
      <w:r w:rsidR="00D93761">
        <w:rPr>
          <w:b/>
          <w:bCs/>
        </w:rPr>
        <w:t>A focused start to an</w:t>
      </w:r>
      <w:r w:rsidR="00602149" w:rsidRPr="00B40137">
        <w:rPr>
          <w:b/>
          <w:bCs/>
        </w:rPr>
        <w:t xml:space="preserve"> ‘Equity Impact Assessment’ of Registration</w:t>
      </w:r>
    </w:p>
    <w:tbl>
      <w:tblPr>
        <w:tblStyle w:val="TableGrid"/>
        <w:tblW w:w="0" w:type="auto"/>
        <w:tblBorders>
          <w:left w:val="none" w:sz="0" w:space="0" w:color="auto"/>
          <w:right w:val="none" w:sz="0" w:space="0" w:color="auto"/>
        </w:tblBorders>
        <w:tblLook w:val="04A0" w:firstRow="1" w:lastRow="0" w:firstColumn="1" w:lastColumn="0" w:noHBand="0" w:noVBand="1"/>
        <w:tblCaption w:val="Case Study 1: A focused start to an 'Equity Impact Assessment' of Registration"/>
        <w:tblDescription w:val="A Table that goes over important points in Case Study 1. The left column describes the information to be covered and the right column provides the details"/>
      </w:tblPr>
      <w:tblGrid>
        <w:gridCol w:w="1985"/>
        <w:gridCol w:w="7796"/>
      </w:tblGrid>
      <w:tr w:rsidR="009A3AA7" w:rsidRPr="009A3AA7" w14:paraId="077CAC67" w14:textId="77777777" w:rsidTr="2A369712">
        <w:tc>
          <w:tcPr>
            <w:tcW w:w="1985" w:type="dxa"/>
          </w:tcPr>
          <w:p w14:paraId="7ADE5EA4" w14:textId="77777777" w:rsidR="009A3AA7" w:rsidRPr="00B17319" w:rsidRDefault="009A3AA7" w:rsidP="00E76C84">
            <w:pPr>
              <w:spacing w:line="360" w:lineRule="auto"/>
              <w:rPr>
                <w:b/>
                <w:bCs/>
                <w:color w:val="2F5496" w:themeColor="accent1" w:themeShade="BF"/>
                <w:sz w:val="24"/>
                <w:szCs w:val="24"/>
              </w:rPr>
            </w:pPr>
            <w:r w:rsidRPr="009A3AA7">
              <w:rPr>
                <w:b/>
                <w:bCs/>
                <w:color w:val="2F5496" w:themeColor="accent1" w:themeShade="BF"/>
                <w:sz w:val="24"/>
                <w:szCs w:val="24"/>
              </w:rPr>
              <w:t xml:space="preserve">The </w:t>
            </w:r>
            <w:r w:rsidR="00A01C4C">
              <w:rPr>
                <w:b/>
                <w:bCs/>
                <w:color w:val="2F5496" w:themeColor="accent1" w:themeShade="BF"/>
                <w:sz w:val="24"/>
                <w:szCs w:val="24"/>
              </w:rPr>
              <w:t>College</w:t>
            </w:r>
            <w:r w:rsidR="00B17319">
              <w:rPr>
                <w:b/>
                <w:bCs/>
                <w:color w:val="2F5496" w:themeColor="accent1" w:themeShade="BF"/>
                <w:sz w:val="24"/>
                <w:szCs w:val="24"/>
              </w:rPr>
              <w:t xml:space="preserve"> in numbers</w:t>
            </w:r>
          </w:p>
        </w:tc>
        <w:tc>
          <w:tcPr>
            <w:tcW w:w="7796" w:type="dxa"/>
          </w:tcPr>
          <w:p w14:paraId="5588AC33" w14:textId="14EC9A04" w:rsidR="00A01C4C" w:rsidRPr="00A01C4C" w:rsidRDefault="009A3AA7" w:rsidP="00E76C84">
            <w:pPr>
              <w:pStyle w:val="ListParagraph"/>
              <w:numPr>
                <w:ilvl w:val="0"/>
                <w:numId w:val="1"/>
              </w:numPr>
              <w:spacing w:line="360" w:lineRule="auto"/>
              <w:rPr>
                <w:sz w:val="24"/>
                <w:szCs w:val="24"/>
              </w:rPr>
            </w:pPr>
            <w:r w:rsidRPr="433837E4">
              <w:rPr>
                <w:sz w:val="24"/>
                <w:szCs w:val="24"/>
              </w:rPr>
              <w:t>College A</w:t>
            </w:r>
            <w:r w:rsidR="00B17319" w:rsidRPr="433837E4">
              <w:rPr>
                <w:sz w:val="24"/>
                <w:szCs w:val="24"/>
              </w:rPr>
              <w:t>BC</w:t>
            </w:r>
            <w:r w:rsidRPr="433837E4">
              <w:rPr>
                <w:sz w:val="24"/>
                <w:szCs w:val="24"/>
              </w:rPr>
              <w:t xml:space="preserve"> has approximately 3</w:t>
            </w:r>
            <w:r w:rsidR="00A01C4C" w:rsidRPr="433837E4">
              <w:rPr>
                <w:sz w:val="24"/>
                <w:szCs w:val="24"/>
              </w:rPr>
              <w:t xml:space="preserve"> </w:t>
            </w:r>
            <w:r w:rsidRPr="433837E4">
              <w:rPr>
                <w:sz w:val="24"/>
                <w:szCs w:val="24"/>
              </w:rPr>
              <w:t>00</w:t>
            </w:r>
            <w:r w:rsidR="00A01C4C" w:rsidRPr="433837E4">
              <w:rPr>
                <w:sz w:val="24"/>
                <w:szCs w:val="24"/>
              </w:rPr>
              <w:t>0</w:t>
            </w:r>
            <w:r w:rsidRPr="433837E4">
              <w:rPr>
                <w:sz w:val="24"/>
                <w:szCs w:val="24"/>
              </w:rPr>
              <w:t xml:space="preserve"> </w:t>
            </w:r>
            <w:r w:rsidR="00A01C4C" w:rsidRPr="433837E4">
              <w:rPr>
                <w:sz w:val="24"/>
                <w:szCs w:val="24"/>
              </w:rPr>
              <w:t xml:space="preserve">registrants </w:t>
            </w:r>
            <w:r w:rsidRPr="433837E4">
              <w:rPr>
                <w:sz w:val="24"/>
                <w:szCs w:val="24"/>
              </w:rPr>
              <w:t xml:space="preserve">and </w:t>
            </w:r>
            <w:r w:rsidR="39142DC9" w:rsidRPr="433837E4">
              <w:rPr>
                <w:sz w:val="24"/>
                <w:szCs w:val="24"/>
              </w:rPr>
              <w:t>5</w:t>
            </w:r>
            <w:r w:rsidRPr="433837E4">
              <w:rPr>
                <w:sz w:val="24"/>
                <w:szCs w:val="24"/>
              </w:rPr>
              <w:t xml:space="preserve"> staff. </w:t>
            </w:r>
          </w:p>
          <w:p w14:paraId="40F525E7" w14:textId="77777777" w:rsidR="009A3AA7" w:rsidRPr="00A01C4C" w:rsidRDefault="00A01C4C" w:rsidP="00E76C84">
            <w:pPr>
              <w:pStyle w:val="ListParagraph"/>
              <w:numPr>
                <w:ilvl w:val="0"/>
                <w:numId w:val="1"/>
              </w:numPr>
              <w:spacing w:line="360" w:lineRule="auto"/>
              <w:rPr>
                <w:sz w:val="24"/>
                <w:szCs w:val="24"/>
              </w:rPr>
            </w:pPr>
            <w:r w:rsidRPr="00A01C4C">
              <w:rPr>
                <w:sz w:val="24"/>
                <w:szCs w:val="24"/>
              </w:rPr>
              <w:t>Registrant numbers have been increasing steadily over the last ten years, and new registrants now account for about 10% of their total numbers.</w:t>
            </w:r>
            <w:r w:rsidR="009A3AA7" w:rsidRPr="00A01C4C">
              <w:rPr>
                <w:sz w:val="24"/>
                <w:szCs w:val="24"/>
              </w:rPr>
              <w:t xml:space="preserve"> </w:t>
            </w:r>
          </w:p>
          <w:p w14:paraId="7C2A1C7B" w14:textId="41F4C82E" w:rsidR="00A01C4C" w:rsidRPr="00A01C4C" w:rsidRDefault="00A01C4C" w:rsidP="00E76C84">
            <w:pPr>
              <w:pStyle w:val="ListParagraph"/>
              <w:numPr>
                <w:ilvl w:val="0"/>
                <w:numId w:val="1"/>
              </w:numPr>
              <w:spacing w:line="360" w:lineRule="auto"/>
              <w:rPr>
                <w:sz w:val="24"/>
                <w:szCs w:val="24"/>
              </w:rPr>
            </w:pPr>
            <w:r w:rsidRPr="2A369712">
              <w:rPr>
                <w:sz w:val="24"/>
                <w:szCs w:val="24"/>
              </w:rPr>
              <w:t xml:space="preserve">About two-thirds of their registrants identify as men; and two-thirds are under 40 years of age; approximately </w:t>
            </w:r>
            <w:r w:rsidR="10D6BDAF" w:rsidRPr="2A369712">
              <w:rPr>
                <w:sz w:val="24"/>
                <w:szCs w:val="24"/>
              </w:rPr>
              <w:t>8</w:t>
            </w:r>
            <w:r w:rsidRPr="2A369712">
              <w:rPr>
                <w:sz w:val="24"/>
                <w:szCs w:val="24"/>
              </w:rPr>
              <w:t>% were educated outside Ontario</w:t>
            </w:r>
            <w:r w:rsidR="7C1F0752" w:rsidRPr="2A369712">
              <w:rPr>
                <w:sz w:val="24"/>
                <w:szCs w:val="24"/>
              </w:rPr>
              <w:t xml:space="preserve"> and 3% outside of Canada</w:t>
            </w:r>
            <w:r w:rsidRPr="2A369712">
              <w:rPr>
                <w:sz w:val="24"/>
                <w:szCs w:val="24"/>
              </w:rPr>
              <w:t xml:space="preserve">. </w:t>
            </w:r>
          </w:p>
        </w:tc>
      </w:tr>
      <w:tr w:rsidR="009A3AA7" w:rsidRPr="009A3AA7" w14:paraId="76C76706" w14:textId="77777777" w:rsidTr="2A369712">
        <w:tc>
          <w:tcPr>
            <w:tcW w:w="1985" w:type="dxa"/>
          </w:tcPr>
          <w:p w14:paraId="4BA7C4CA" w14:textId="77777777" w:rsidR="009A3AA7" w:rsidRPr="00B17319" w:rsidRDefault="009C6BEC" w:rsidP="00E76C84">
            <w:pPr>
              <w:spacing w:line="360" w:lineRule="auto"/>
              <w:rPr>
                <w:b/>
                <w:bCs/>
                <w:color w:val="2F5496" w:themeColor="accent1" w:themeShade="BF"/>
                <w:sz w:val="24"/>
                <w:szCs w:val="24"/>
              </w:rPr>
            </w:pPr>
            <w:r>
              <w:rPr>
                <w:b/>
                <w:bCs/>
                <w:color w:val="2F5496" w:themeColor="accent1" w:themeShade="BF"/>
                <w:sz w:val="24"/>
                <w:szCs w:val="24"/>
              </w:rPr>
              <w:t xml:space="preserve">The </w:t>
            </w:r>
            <w:r w:rsidR="00B17319" w:rsidRPr="00B17319">
              <w:rPr>
                <w:b/>
                <w:bCs/>
                <w:color w:val="2F5496" w:themeColor="accent1" w:themeShade="BF"/>
                <w:sz w:val="24"/>
                <w:szCs w:val="24"/>
              </w:rPr>
              <w:t xml:space="preserve">EDI </w:t>
            </w:r>
            <w:r>
              <w:rPr>
                <w:b/>
                <w:bCs/>
                <w:color w:val="2F5496" w:themeColor="accent1" w:themeShade="BF"/>
                <w:sz w:val="24"/>
                <w:szCs w:val="24"/>
              </w:rPr>
              <w:t>context</w:t>
            </w:r>
          </w:p>
        </w:tc>
        <w:tc>
          <w:tcPr>
            <w:tcW w:w="7796" w:type="dxa"/>
          </w:tcPr>
          <w:p w14:paraId="6715C801" w14:textId="0E8312AD" w:rsidR="00E06910" w:rsidRDefault="00E06910" w:rsidP="00E76C84">
            <w:pPr>
              <w:pStyle w:val="ListParagraph"/>
              <w:numPr>
                <w:ilvl w:val="0"/>
                <w:numId w:val="1"/>
              </w:numPr>
              <w:spacing w:line="360" w:lineRule="auto"/>
              <w:rPr>
                <w:sz w:val="24"/>
                <w:szCs w:val="24"/>
              </w:rPr>
            </w:pPr>
            <w:r w:rsidRPr="433837E4">
              <w:rPr>
                <w:sz w:val="24"/>
                <w:szCs w:val="24"/>
              </w:rPr>
              <w:t xml:space="preserve">The Council has had discussions about the need to review registration practices for racial equity, particularly in light of increasing interest in registration in the profession and apparent increase in diversity of new entrants.  They are confident in the entry-to-practice exam but have discussed that any potential impact of the recent introduction of an online </w:t>
            </w:r>
            <w:r w:rsidR="4FDBB7E6" w:rsidRPr="433837E4">
              <w:rPr>
                <w:sz w:val="24"/>
                <w:szCs w:val="24"/>
              </w:rPr>
              <w:t xml:space="preserve">exam </w:t>
            </w:r>
            <w:r w:rsidRPr="433837E4">
              <w:rPr>
                <w:sz w:val="24"/>
                <w:szCs w:val="24"/>
              </w:rPr>
              <w:t xml:space="preserve">administration should be reviewed. </w:t>
            </w:r>
          </w:p>
          <w:p w14:paraId="41E9A15A" w14:textId="77777777" w:rsidR="009C6BEC" w:rsidRPr="00E06910" w:rsidRDefault="00423B69" w:rsidP="00E76C84">
            <w:pPr>
              <w:pStyle w:val="ListParagraph"/>
              <w:numPr>
                <w:ilvl w:val="0"/>
                <w:numId w:val="1"/>
              </w:numPr>
              <w:spacing w:line="360" w:lineRule="auto"/>
              <w:rPr>
                <w:sz w:val="24"/>
                <w:szCs w:val="24"/>
              </w:rPr>
            </w:pPr>
            <w:r>
              <w:rPr>
                <w:sz w:val="24"/>
                <w:szCs w:val="24"/>
              </w:rPr>
              <w:t xml:space="preserve">One current EDI issue is: </w:t>
            </w:r>
            <w:r w:rsidR="00B17319">
              <w:rPr>
                <w:sz w:val="24"/>
                <w:szCs w:val="24"/>
              </w:rPr>
              <w:t xml:space="preserve">The </w:t>
            </w:r>
            <w:r w:rsidR="00D31B28">
              <w:rPr>
                <w:sz w:val="24"/>
                <w:szCs w:val="24"/>
              </w:rPr>
              <w:t xml:space="preserve">professional association has devoted considerable attention on outreach to </w:t>
            </w:r>
            <w:r w:rsidR="009C6BEC">
              <w:rPr>
                <w:sz w:val="24"/>
                <w:szCs w:val="24"/>
              </w:rPr>
              <w:t xml:space="preserve">postsecondary </w:t>
            </w:r>
            <w:r w:rsidR="00D31B28">
              <w:rPr>
                <w:sz w:val="24"/>
                <w:szCs w:val="24"/>
              </w:rPr>
              <w:t xml:space="preserve">students, including international students. The association has approached members of the Council to express concern about the equity of the registration process for newcomers to Canada – whether trained in Ontario or elsewhere. </w:t>
            </w:r>
          </w:p>
        </w:tc>
      </w:tr>
      <w:tr w:rsidR="009A3AA7" w:rsidRPr="009A3AA7" w14:paraId="622B3B61" w14:textId="77777777" w:rsidTr="2A369712">
        <w:tc>
          <w:tcPr>
            <w:tcW w:w="1985" w:type="dxa"/>
          </w:tcPr>
          <w:p w14:paraId="2C975C5B" w14:textId="77777777" w:rsidR="009A3AA7" w:rsidRPr="00B17319" w:rsidRDefault="00743D2A" w:rsidP="00E76C84">
            <w:pPr>
              <w:spacing w:line="360" w:lineRule="auto"/>
              <w:rPr>
                <w:b/>
                <w:bCs/>
                <w:color w:val="2F5496" w:themeColor="accent1" w:themeShade="BF"/>
                <w:sz w:val="24"/>
                <w:szCs w:val="24"/>
              </w:rPr>
            </w:pPr>
            <w:r>
              <w:rPr>
                <w:b/>
                <w:bCs/>
                <w:color w:val="2F5496" w:themeColor="accent1" w:themeShade="BF"/>
                <w:sz w:val="24"/>
                <w:szCs w:val="24"/>
              </w:rPr>
              <w:t xml:space="preserve">Scoping </w:t>
            </w:r>
            <w:r w:rsidR="00FC2131">
              <w:rPr>
                <w:b/>
                <w:bCs/>
                <w:color w:val="2F5496" w:themeColor="accent1" w:themeShade="BF"/>
                <w:sz w:val="24"/>
                <w:szCs w:val="24"/>
              </w:rPr>
              <w:t>the</w:t>
            </w:r>
            <w:r>
              <w:rPr>
                <w:b/>
                <w:bCs/>
                <w:color w:val="2F5496" w:themeColor="accent1" w:themeShade="BF"/>
                <w:sz w:val="24"/>
                <w:szCs w:val="24"/>
              </w:rPr>
              <w:t xml:space="preserve"> review</w:t>
            </w:r>
          </w:p>
        </w:tc>
        <w:tc>
          <w:tcPr>
            <w:tcW w:w="7796" w:type="dxa"/>
          </w:tcPr>
          <w:p w14:paraId="24BB1E7C" w14:textId="77777777" w:rsidR="009A3AA7" w:rsidRDefault="00743D2A" w:rsidP="00E76C84">
            <w:pPr>
              <w:pStyle w:val="ListParagraph"/>
              <w:numPr>
                <w:ilvl w:val="0"/>
                <w:numId w:val="1"/>
              </w:numPr>
              <w:spacing w:line="360" w:lineRule="auto"/>
              <w:rPr>
                <w:sz w:val="24"/>
                <w:szCs w:val="24"/>
              </w:rPr>
            </w:pPr>
            <w:r>
              <w:rPr>
                <w:sz w:val="24"/>
                <w:szCs w:val="24"/>
              </w:rPr>
              <w:t>Council asked the College staff to undertake a</w:t>
            </w:r>
            <w:r w:rsidR="00FD2022">
              <w:rPr>
                <w:sz w:val="24"/>
                <w:szCs w:val="24"/>
              </w:rPr>
              <w:t xml:space="preserve"> pilot</w:t>
            </w:r>
            <w:r>
              <w:rPr>
                <w:sz w:val="24"/>
                <w:szCs w:val="24"/>
              </w:rPr>
              <w:t xml:space="preserve"> </w:t>
            </w:r>
            <w:r w:rsidRPr="00EB0F68">
              <w:rPr>
                <w:i/>
                <w:iCs/>
                <w:sz w:val="24"/>
                <w:szCs w:val="24"/>
              </w:rPr>
              <w:t>Equity Impact Assessment</w:t>
            </w:r>
            <w:r w:rsidR="00FD2022">
              <w:rPr>
                <w:sz w:val="24"/>
                <w:szCs w:val="24"/>
              </w:rPr>
              <w:t xml:space="preserve"> focused in one area</w:t>
            </w:r>
            <w:r w:rsidRPr="00EB0F68">
              <w:rPr>
                <w:i/>
                <w:iCs/>
                <w:sz w:val="24"/>
                <w:szCs w:val="24"/>
              </w:rPr>
              <w:t>.</w:t>
            </w:r>
            <w:r>
              <w:rPr>
                <w:sz w:val="24"/>
                <w:szCs w:val="24"/>
              </w:rPr>
              <w:t xml:space="preserve"> Staff were asked to confirm a priority </w:t>
            </w:r>
            <w:r w:rsidR="00FD2022">
              <w:rPr>
                <w:sz w:val="24"/>
                <w:szCs w:val="24"/>
              </w:rPr>
              <w:t xml:space="preserve">focus </w:t>
            </w:r>
            <w:r>
              <w:rPr>
                <w:sz w:val="24"/>
                <w:szCs w:val="24"/>
              </w:rPr>
              <w:t xml:space="preserve">and suggest an approach. </w:t>
            </w:r>
          </w:p>
          <w:p w14:paraId="3FA5EECF" w14:textId="77777777" w:rsidR="00EB0F68" w:rsidRPr="00EB0F68" w:rsidRDefault="00743D2A" w:rsidP="00E76C84">
            <w:pPr>
              <w:pStyle w:val="ListParagraph"/>
              <w:numPr>
                <w:ilvl w:val="0"/>
                <w:numId w:val="1"/>
              </w:numPr>
              <w:spacing w:line="360" w:lineRule="auto"/>
              <w:rPr>
                <w:sz w:val="24"/>
                <w:szCs w:val="24"/>
              </w:rPr>
            </w:pPr>
            <w:r>
              <w:rPr>
                <w:sz w:val="24"/>
                <w:szCs w:val="24"/>
              </w:rPr>
              <w:t xml:space="preserve">Staff used the </w:t>
            </w:r>
            <w:r w:rsidR="00320BB2">
              <w:rPr>
                <w:b/>
                <w:bCs/>
                <w:sz w:val="24"/>
                <w:szCs w:val="24"/>
              </w:rPr>
              <w:t>Self-Assessment Grid</w:t>
            </w:r>
            <w:r w:rsidR="00320BB2">
              <w:rPr>
                <w:sz w:val="24"/>
                <w:szCs w:val="24"/>
              </w:rPr>
              <w:t xml:space="preserve"> to do a high-level review of the current status within the College. </w:t>
            </w:r>
          </w:p>
          <w:p w14:paraId="3509D0EE" w14:textId="77777777" w:rsidR="00671515" w:rsidRPr="00671515" w:rsidRDefault="00320BB2" w:rsidP="00E76C84">
            <w:pPr>
              <w:pStyle w:val="ListParagraph"/>
              <w:numPr>
                <w:ilvl w:val="0"/>
                <w:numId w:val="1"/>
              </w:numPr>
              <w:spacing w:line="360" w:lineRule="auto"/>
            </w:pPr>
            <w:r w:rsidRPr="00671515">
              <w:rPr>
                <w:sz w:val="24"/>
                <w:szCs w:val="24"/>
              </w:rPr>
              <w:t xml:space="preserve">They identified </w:t>
            </w:r>
            <w:r w:rsidRPr="00671515">
              <w:rPr>
                <w:i/>
                <w:iCs/>
                <w:sz w:val="24"/>
                <w:szCs w:val="24"/>
              </w:rPr>
              <w:t>Domain #</w:t>
            </w:r>
            <w:r w:rsidR="00671515" w:rsidRPr="00671515">
              <w:rPr>
                <w:i/>
                <w:iCs/>
                <w:sz w:val="24"/>
                <w:szCs w:val="24"/>
              </w:rPr>
              <w:t>6, Suitability to Practice</w:t>
            </w:r>
            <w:r w:rsidR="00671515" w:rsidRPr="00671515">
              <w:rPr>
                <w:sz w:val="24"/>
                <w:szCs w:val="24"/>
              </w:rPr>
              <w:t xml:space="preserve">, </w:t>
            </w:r>
            <w:r w:rsidRPr="00671515">
              <w:rPr>
                <w:sz w:val="24"/>
                <w:szCs w:val="24"/>
              </w:rPr>
              <w:t>as an appropriate area of focus</w:t>
            </w:r>
            <w:r w:rsidR="00671515" w:rsidRPr="00671515">
              <w:rPr>
                <w:sz w:val="24"/>
                <w:szCs w:val="24"/>
              </w:rPr>
              <w:t>, with a particular emphasis on Registration. They estimate that that the</w:t>
            </w:r>
            <w:r w:rsidR="00671515">
              <w:rPr>
                <w:sz w:val="24"/>
                <w:szCs w:val="24"/>
              </w:rPr>
              <w:t xml:space="preserve"> College’s current practices </w:t>
            </w:r>
            <w:r w:rsidR="00671515" w:rsidRPr="00671515">
              <w:rPr>
                <w:sz w:val="24"/>
                <w:szCs w:val="24"/>
              </w:rPr>
              <w:t xml:space="preserve">might </w:t>
            </w:r>
            <w:r w:rsidR="00671515">
              <w:rPr>
                <w:sz w:val="24"/>
                <w:szCs w:val="24"/>
              </w:rPr>
              <w:t>reflect</w:t>
            </w:r>
            <w:r w:rsidR="00671515" w:rsidRPr="00671515">
              <w:rPr>
                <w:sz w:val="24"/>
                <w:szCs w:val="24"/>
              </w:rPr>
              <w:t xml:space="preserve"> the Reactive level and that there would be interest in making progress to the Proactive level. </w:t>
            </w:r>
          </w:p>
          <w:p w14:paraId="30BF6521" w14:textId="77777777" w:rsidR="00671515" w:rsidRDefault="00671515" w:rsidP="00E76C84">
            <w:pPr>
              <w:spacing w:line="360" w:lineRule="auto"/>
              <w:jc w:val="center"/>
            </w:pPr>
            <w:r>
              <w:rPr>
                <w:noProof/>
              </w:rPr>
              <w:lastRenderedPageBreak/>
              <mc:AlternateContent>
                <mc:Choice Requires="wps">
                  <w:drawing>
                    <wp:anchor distT="0" distB="0" distL="114300" distR="114300" simplePos="0" relativeHeight="251660288" behindDoc="0" locked="0" layoutInCell="1" allowOverlap="1" wp14:anchorId="2F2186BC" wp14:editId="5CF61158">
                      <wp:simplePos x="0" y="0"/>
                      <wp:positionH relativeFrom="column">
                        <wp:posOffset>221615</wp:posOffset>
                      </wp:positionH>
                      <wp:positionV relativeFrom="paragraph">
                        <wp:posOffset>332740</wp:posOffset>
                      </wp:positionV>
                      <wp:extent cx="3615690" cy="765810"/>
                      <wp:effectExtent l="19050" t="19050" r="22860" b="15240"/>
                      <wp:wrapNone/>
                      <wp:docPr id="28543012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5690" cy="76581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83722C" id="Rectangle: Rounded Corners 1" o:spid="_x0000_s1026" alt="&quot;&quot;" style="position:absolute;margin-left:17.45pt;margin-top:26.2pt;width:284.7pt;height:6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V5hwIAAG4FAAAOAAAAZHJzL2Uyb0RvYy54bWysVEtv2zAMvg/YfxB0Xx1nTdoGdYqgRYYB&#10;RVu0HXpWZCk2IIsapbz260fJjwRdscMwH2RJJD+KHx/XN/vGsK1CX4MteH424kxZCWVt1wX/8br8&#10;csmZD8KWwoBVBT8oz2/mnz9d79xMjaECUypkBGL9bOcKXoXgZlnmZaUa4c/AKUtCDdiIQEdcZyWK&#10;HaE3JhuPRtNsB1g6BKm8p9u7VsjnCV9rJcOj1l4FZgpObwtpxbSu4prNr8VsjcJVteyeIf7hFY2o&#10;LTkdoO5EEGyD9R9QTS0RPOhwJqHJQOtaqhQDRZOP3kXzUgmnUixEjncDTf7/wcqH7Yt7QqJh5/zM&#10;0zZGsdfYxD+9j+0TWYeBLLUPTNLl12k+mV4Rp5JkF9PJZZ7YzI7WDn34pqBhcVNwhI0tnykjiSix&#10;vfeB3JJ+rxc9WljWxqSsGMt25IZwR8nCg6nLKI16HterW4NsKyixy+WIvphLQjtRo5OxdHkMLe3C&#10;waiIYeyz0qwuKZhx6yFWnRpghZTKhrwVVaJUrbfJqbPeIrlOgBFZ0ysH7A6g12xBeuz2zZ1+NFWp&#10;aAfjLvS/GQ8WyTPYMBg3tQX8KDJDUXWeW/2epJaayNIKysMTMoS2ZbyTy5rSeC98eBJIPUKZp74P&#10;j7RoA5Qp6HacVYC/PrqP+lS6JOVsRz1XcP9zI1BxZr5bKuqr/Pw8Nmk6nE8uxnTAU8nqVGI3zS1Q&#10;9nOaME6mbdQPpt9qhOaNxsMieiWRsJJ8F1wG7A+3oZ0FNGCkWiySGjWmE+HevjgZwSOrsUJf928C&#10;XVfLgbrgAfr+FLN31dzqRksLi00AXadSP/La8U1NnQqnG0Bxapyek9ZxTM5/AwAA//8DAFBLAwQU&#10;AAYACAAAACEAsFVZZN4AAAAJAQAADwAAAGRycy9kb3ducmV2LnhtbEyPwU7DMBBE70j8g7VI3Kjd&#10;OJQS4lSoCHGlLT305sbbOCJeh9hpw99jTnBczdPM23I1uY6dcQitJwXzmQCGVHvTUqPgY/d6twQW&#10;oiajO0+o4BsDrKrrq1IXxl9og+dtbFgqoVBoBTbGvuA81BadDjPfI6Xs5AenYzqHhptBX1K563gm&#10;xII73VJasLrHtcX6czs6BYay0/JdvoWvw0SjXO/mLxu7V+r2Znp+AhZxin8w/OondaiS09GPZALr&#10;FMj8MZEK7rMcWMoXIpfAjgl8kAJ4VfL/H1Q/AAAA//8DAFBLAQItABQABgAIAAAAIQC2gziS/gAA&#10;AOEBAAATAAAAAAAAAAAAAAAAAAAAAABbQ29udGVudF9UeXBlc10ueG1sUEsBAi0AFAAGAAgAAAAh&#10;ADj9If/WAAAAlAEAAAsAAAAAAAAAAAAAAAAALwEAAF9yZWxzLy5yZWxzUEsBAi0AFAAGAAgAAAAh&#10;AAvMlXmHAgAAbgUAAA4AAAAAAAAAAAAAAAAALgIAAGRycy9lMm9Eb2MueG1sUEsBAi0AFAAGAAgA&#10;AAAhALBVWWTeAAAACQEAAA8AAAAAAAAAAAAAAAAA4QQAAGRycy9kb3ducmV2LnhtbFBLBQYAAAAA&#10;BAAEAPMAAADsBQAAAAA=&#10;" filled="f" strokecolor="red" strokeweight="3pt">
                      <v:stroke joinstyle="miter"/>
                    </v:roundrect>
                  </w:pict>
                </mc:Fallback>
              </mc:AlternateContent>
            </w:r>
            <w:r w:rsidRPr="00320BB2">
              <w:rPr>
                <w:noProof/>
              </w:rPr>
              <w:drawing>
                <wp:inline distT="0" distB="0" distL="0" distR="0" wp14:anchorId="4BF7EA8F" wp14:editId="5BBE81F9">
                  <wp:extent cx="4317365" cy="1414544"/>
                  <wp:effectExtent l="0" t="0" r="6985" b="0"/>
                  <wp:docPr id="226995373" name="Picture 226995373" descr="An image of a section of the Self-Assessment Grid appears.  There is a red rectangle around one small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95373" name="Picture 226995373" descr="An image of a section of the Self-Assessment Grid appears.  There is a red rectangle around one small section."/>
                          <pic:cNvPicPr/>
                        </pic:nvPicPr>
                        <pic:blipFill rotWithShape="1">
                          <a:blip r:embed="rId8"/>
                          <a:srcRect t="25637"/>
                          <a:stretch/>
                        </pic:blipFill>
                        <pic:spPr bwMode="auto">
                          <a:xfrm>
                            <a:off x="0" y="0"/>
                            <a:ext cx="4325007" cy="1417048"/>
                          </a:xfrm>
                          <a:prstGeom prst="rect">
                            <a:avLst/>
                          </a:prstGeom>
                          <a:ln>
                            <a:noFill/>
                          </a:ln>
                          <a:extLst>
                            <a:ext uri="{53640926-AAD7-44D8-BBD7-CCE9431645EC}">
                              <a14:shadowObscured xmlns:a14="http://schemas.microsoft.com/office/drawing/2010/main"/>
                            </a:ext>
                          </a:extLst>
                        </pic:spPr>
                      </pic:pic>
                    </a:graphicData>
                  </a:graphic>
                </wp:inline>
              </w:drawing>
            </w:r>
          </w:p>
          <w:p w14:paraId="2BF6D05F" w14:textId="56397376" w:rsidR="00350568" w:rsidRDefault="00350568" w:rsidP="00E76C84">
            <w:pPr>
              <w:pStyle w:val="ListParagraph"/>
              <w:numPr>
                <w:ilvl w:val="0"/>
                <w:numId w:val="1"/>
              </w:numPr>
              <w:spacing w:line="360" w:lineRule="auto"/>
              <w:rPr>
                <w:sz w:val="24"/>
                <w:szCs w:val="24"/>
              </w:rPr>
            </w:pPr>
            <w:r w:rsidRPr="2A369712">
              <w:rPr>
                <w:sz w:val="24"/>
                <w:szCs w:val="24"/>
              </w:rPr>
              <w:t xml:space="preserve">Staff </w:t>
            </w:r>
            <w:r w:rsidR="00EB0F68" w:rsidRPr="2A369712">
              <w:rPr>
                <w:sz w:val="24"/>
                <w:szCs w:val="24"/>
              </w:rPr>
              <w:t xml:space="preserve">used the scoping tools in the </w:t>
            </w:r>
            <w:r w:rsidR="00EB0F68" w:rsidRPr="2A369712">
              <w:rPr>
                <w:b/>
                <w:bCs/>
                <w:sz w:val="24"/>
                <w:szCs w:val="24"/>
              </w:rPr>
              <w:t>Guidance Document (HPRO Equity Impact Assessment in Domains 5 and 6)</w:t>
            </w:r>
            <w:r w:rsidR="00602149" w:rsidRPr="2A369712">
              <w:rPr>
                <w:b/>
                <w:bCs/>
                <w:sz w:val="24"/>
                <w:szCs w:val="24"/>
              </w:rPr>
              <w:t xml:space="preserve"> </w:t>
            </w:r>
            <w:r w:rsidR="00602149" w:rsidRPr="2A369712">
              <w:rPr>
                <w:sz w:val="24"/>
                <w:szCs w:val="24"/>
              </w:rPr>
              <w:t>to discuss an appropriate approach with the Council. Given their capacity and other strategic priorities, a</w:t>
            </w:r>
            <w:r w:rsidR="2487A048" w:rsidRPr="2A369712">
              <w:rPr>
                <w:sz w:val="24"/>
                <w:szCs w:val="24"/>
              </w:rPr>
              <w:t xml:space="preserve"> </w:t>
            </w:r>
            <w:r w:rsidR="00D93761">
              <w:rPr>
                <w:sz w:val="24"/>
                <w:szCs w:val="24"/>
              </w:rPr>
              <w:t xml:space="preserve">focused and </w:t>
            </w:r>
            <w:r w:rsidR="2487A048" w:rsidRPr="2A369712">
              <w:rPr>
                <w:sz w:val="24"/>
                <w:szCs w:val="24"/>
              </w:rPr>
              <w:t>light touch</w:t>
            </w:r>
            <w:r w:rsidR="00602149" w:rsidRPr="2A369712">
              <w:rPr>
                <w:sz w:val="24"/>
                <w:szCs w:val="24"/>
              </w:rPr>
              <w:t xml:space="preserve"> approach was selected as an appropriate first step. They </w:t>
            </w:r>
            <w:r w:rsidRPr="2A369712">
              <w:rPr>
                <w:sz w:val="24"/>
                <w:szCs w:val="24"/>
              </w:rPr>
              <w:t>agreed upon the following course of action:</w:t>
            </w:r>
          </w:p>
          <w:p w14:paraId="684E7B22" w14:textId="77777777" w:rsidR="00320BB2" w:rsidRDefault="00350568" w:rsidP="00E76C84">
            <w:pPr>
              <w:pStyle w:val="ListParagraph"/>
              <w:numPr>
                <w:ilvl w:val="1"/>
                <w:numId w:val="1"/>
              </w:numPr>
              <w:spacing w:line="360" w:lineRule="auto"/>
              <w:rPr>
                <w:sz w:val="24"/>
                <w:szCs w:val="24"/>
              </w:rPr>
            </w:pPr>
            <w:r>
              <w:rPr>
                <w:sz w:val="24"/>
                <w:szCs w:val="24"/>
              </w:rPr>
              <w:t xml:space="preserve">Strike a working group composed of two staff members, two members of the Registration Committee, and one member of the Examination Appeals Committee.  </w:t>
            </w:r>
          </w:p>
          <w:p w14:paraId="15482A09" w14:textId="77777777" w:rsidR="00350568" w:rsidRDefault="00EB0F68" w:rsidP="00E76C84">
            <w:pPr>
              <w:pStyle w:val="ListParagraph"/>
              <w:numPr>
                <w:ilvl w:val="1"/>
                <w:numId w:val="1"/>
              </w:numPr>
              <w:spacing w:line="360" w:lineRule="auto"/>
              <w:rPr>
                <w:sz w:val="24"/>
                <w:szCs w:val="24"/>
              </w:rPr>
            </w:pPr>
            <w:r>
              <w:rPr>
                <w:sz w:val="24"/>
                <w:szCs w:val="24"/>
              </w:rPr>
              <w:t xml:space="preserve">Use the </w:t>
            </w:r>
            <w:r w:rsidRPr="00EB0F68">
              <w:rPr>
                <w:b/>
                <w:bCs/>
                <w:sz w:val="24"/>
                <w:szCs w:val="24"/>
              </w:rPr>
              <w:t>Assessment Markers</w:t>
            </w:r>
            <w:r>
              <w:rPr>
                <w:sz w:val="24"/>
                <w:szCs w:val="24"/>
              </w:rPr>
              <w:t xml:space="preserve"> to do a more detailed review of the College’s equity status in Domain #6. </w:t>
            </w:r>
          </w:p>
          <w:p w14:paraId="2FF513A9" w14:textId="77777777" w:rsidR="00320BB2" w:rsidRPr="00AF4E51" w:rsidRDefault="00EB0F68" w:rsidP="00E76C84">
            <w:pPr>
              <w:pStyle w:val="ListParagraph"/>
              <w:numPr>
                <w:ilvl w:val="1"/>
                <w:numId w:val="1"/>
              </w:numPr>
              <w:spacing w:line="360" w:lineRule="auto"/>
              <w:rPr>
                <w:sz w:val="24"/>
                <w:szCs w:val="24"/>
              </w:rPr>
            </w:pPr>
            <w:r w:rsidRPr="00EB0F68">
              <w:rPr>
                <w:sz w:val="24"/>
                <w:szCs w:val="24"/>
              </w:rPr>
              <w:t xml:space="preserve">Report back to Council in three months, with </w:t>
            </w:r>
            <w:r>
              <w:rPr>
                <w:sz w:val="24"/>
                <w:szCs w:val="24"/>
              </w:rPr>
              <w:t xml:space="preserve">initial </w:t>
            </w:r>
            <w:r w:rsidRPr="00EB0F68">
              <w:rPr>
                <w:sz w:val="24"/>
                <w:szCs w:val="24"/>
              </w:rPr>
              <w:t>findings and suggested next steps.</w:t>
            </w:r>
          </w:p>
        </w:tc>
      </w:tr>
      <w:tr w:rsidR="009A3AA7" w:rsidRPr="009A3AA7" w14:paraId="7A6C5650" w14:textId="77777777" w:rsidTr="2A369712">
        <w:tc>
          <w:tcPr>
            <w:tcW w:w="1985" w:type="dxa"/>
          </w:tcPr>
          <w:p w14:paraId="3BED4484" w14:textId="77777777" w:rsidR="009A3AA7" w:rsidRPr="00B17319" w:rsidRDefault="00EB0F68" w:rsidP="00E76C84">
            <w:pPr>
              <w:spacing w:line="360" w:lineRule="auto"/>
              <w:rPr>
                <w:b/>
                <w:bCs/>
                <w:color w:val="2F5496" w:themeColor="accent1" w:themeShade="BF"/>
                <w:sz w:val="24"/>
                <w:szCs w:val="24"/>
              </w:rPr>
            </w:pPr>
            <w:r>
              <w:rPr>
                <w:b/>
                <w:bCs/>
                <w:color w:val="2F5496" w:themeColor="accent1" w:themeShade="BF"/>
                <w:sz w:val="24"/>
                <w:szCs w:val="24"/>
              </w:rPr>
              <w:t xml:space="preserve">Assessment </w:t>
            </w:r>
          </w:p>
        </w:tc>
        <w:tc>
          <w:tcPr>
            <w:tcW w:w="7796" w:type="dxa"/>
          </w:tcPr>
          <w:p w14:paraId="37052F58" w14:textId="77777777" w:rsidR="00F4126D" w:rsidRDefault="00602149" w:rsidP="00E76C84">
            <w:pPr>
              <w:pStyle w:val="ListParagraph"/>
              <w:numPr>
                <w:ilvl w:val="0"/>
                <w:numId w:val="1"/>
              </w:numPr>
              <w:spacing w:line="360" w:lineRule="auto"/>
              <w:rPr>
                <w:sz w:val="24"/>
                <w:szCs w:val="24"/>
              </w:rPr>
            </w:pPr>
            <w:r>
              <w:rPr>
                <w:sz w:val="24"/>
                <w:szCs w:val="24"/>
              </w:rPr>
              <w:t xml:space="preserve">The working group focused on the </w:t>
            </w:r>
            <w:r>
              <w:rPr>
                <w:b/>
                <w:bCs/>
                <w:sz w:val="24"/>
                <w:szCs w:val="24"/>
              </w:rPr>
              <w:t>Assessment Markers</w:t>
            </w:r>
            <w:r>
              <w:rPr>
                <w:sz w:val="24"/>
                <w:szCs w:val="24"/>
              </w:rPr>
              <w:t xml:space="preserve"> for </w:t>
            </w:r>
            <w:r w:rsidRPr="2A369712">
              <w:rPr>
                <w:i/>
                <w:iCs/>
                <w:sz w:val="24"/>
                <w:szCs w:val="24"/>
              </w:rPr>
              <w:t xml:space="preserve">Registration, </w:t>
            </w:r>
            <w:r>
              <w:rPr>
                <w:sz w:val="24"/>
                <w:szCs w:val="24"/>
              </w:rPr>
              <w:t xml:space="preserve">within </w:t>
            </w:r>
            <w:r w:rsidRPr="2A369712">
              <w:rPr>
                <w:i/>
                <w:iCs/>
                <w:sz w:val="24"/>
                <w:szCs w:val="24"/>
              </w:rPr>
              <w:t>Domain #6, Suitability to Practice.</w:t>
            </w:r>
            <w:r>
              <w:rPr>
                <w:sz w:val="24"/>
                <w:szCs w:val="24"/>
              </w:rPr>
              <w:t xml:space="preserve">  They decided to do independent ratings of the items in all four levels (Proactive to Progressive) and then meet to discuss and produce a consensus rating for</w:t>
            </w:r>
            <w:r w:rsidR="00F4126D">
              <w:rPr>
                <w:sz w:val="24"/>
                <w:szCs w:val="24"/>
              </w:rPr>
              <w:t xml:space="preserve"> </w:t>
            </w:r>
            <w:r>
              <w:rPr>
                <w:sz w:val="24"/>
                <w:szCs w:val="24"/>
              </w:rPr>
              <w:t xml:space="preserve">each item. </w:t>
            </w:r>
            <w:r w:rsidR="00665907">
              <w:rPr>
                <w:sz w:val="24"/>
                <w:szCs w:val="24"/>
              </w:rPr>
              <w:t>They recognized that they</w:t>
            </w:r>
            <w:r w:rsidR="00665907" w:rsidRPr="2A369712">
              <w:rPr>
                <w:sz w:val="24"/>
                <w:szCs w:val="24"/>
              </w:rPr>
              <w:t xml:space="preserve"> were missing some information but could generally agree on clear strengths and clear gaps or missed</w:t>
            </w:r>
            <w:r w:rsidR="00F4126D">
              <w:rPr>
                <w:sz w:val="24"/>
                <w:szCs w:val="24"/>
              </w:rPr>
              <w:t xml:space="preserve"> o</w:t>
            </w:r>
            <w:r w:rsidR="00665907" w:rsidRPr="2A369712">
              <w:rPr>
                <w:sz w:val="24"/>
                <w:szCs w:val="24"/>
              </w:rPr>
              <w:t>pportunities.</w:t>
            </w:r>
          </w:p>
          <w:p w14:paraId="5AA59BAF" w14:textId="14A5C863" w:rsidR="00602149" w:rsidRPr="00423B69" w:rsidRDefault="00665907" w:rsidP="00F4126D">
            <w:pPr>
              <w:pStyle w:val="ListParagraph"/>
              <w:spacing w:line="360" w:lineRule="auto"/>
              <w:ind w:left="360"/>
              <w:rPr>
                <w:sz w:val="24"/>
                <w:szCs w:val="24"/>
              </w:rPr>
            </w:pPr>
            <w:r w:rsidRPr="2A369712">
              <w:rPr>
                <w:sz w:val="24"/>
                <w:szCs w:val="24"/>
              </w:rPr>
              <w:lastRenderedPageBreak/>
              <w:t xml:space="preserve">  </w:t>
            </w:r>
            <w:r w:rsidR="00F4126D">
              <w:rPr>
                <w:noProof/>
              </w:rPr>
              <w:drawing>
                <wp:inline distT="0" distB="0" distL="0" distR="0" wp14:anchorId="18C2DB61" wp14:editId="0666D48F">
                  <wp:extent cx="2222500" cy="2440305"/>
                  <wp:effectExtent l="0" t="0" r="6350" b="0"/>
                  <wp:docPr id="2085176409" name="Picture 1" descr="A condensed image of the Assessment Markers for &quot;Registration&quot;. The markers in the illustration show with bullet points of green checkmarks, amber dashes or red exclamation 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76409" name="Picture 1" descr="A condensed image of the Assessment Markers for &quot;Registration&quot;. The markers in the illustration show with bullet points of green checkmarks, amber dashes or red exclamation marks. "/>
                          <pic:cNvPicPr/>
                        </pic:nvPicPr>
                        <pic:blipFill>
                          <a:blip r:embed="rId9">
                            <a:extLst>
                              <a:ext uri="{28A0092B-C50C-407E-A947-70E740481C1C}">
                                <a14:useLocalDpi xmlns:a14="http://schemas.microsoft.com/office/drawing/2010/main" val="0"/>
                              </a:ext>
                            </a:extLst>
                          </a:blip>
                          <a:stretch>
                            <a:fillRect/>
                          </a:stretch>
                        </pic:blipFill>
                        <pic:spPr>
                          <a:xfrm>
                            <a:off x="0" y="0"/>
                            <a:ext cx="2222500" cy="2440305"/>
                          </a:xfrm>
                          <a:prstGeom prst="rect">
                            <a:avLst/>
                          </a:prstGeom>
                        </pic:spPr>
                      </pic:pic>
                    </a:graphicData>
                  </a:graphic>
                </wp:inline>
              </w:drawing>
            </w:r>
          </w:p>
          <w:p w14:paraId="050B09A1" w14:textId="77777777" w:rsidR="00602149" w:rsidRPr="00602149" w:rsidRDefault="00F350FC" w:rsidP="00E76C84">
            <w:pPr>
              <w:pStyle w:val="ListParagraph"/>
              <w:numPr>
                <w:ilvl w:val="0"/>
                <w:numId w:val="1"/>
              </w:numPr>
              <w:spacing w:line="360" w:lineRule="auto"/>
              <w:rPr>
                <w:sz w:val="24"/>
                <w:szCs w:val="24"/>
              </w:rPr>
            </w:pPr>
            <w:r w:rsidRPr="00AF4E51">
              <w:rPr>
                <w:sz w:val="24"/>
                <w:szCs w:val="24"/>
              </w:rPr>
              <w:t xml:space="preserve">In discussion with </w:t>
            </w:r>
            <w:r w:rsidR="00DE0AB9">
              <w:rPr>
                <w:sz w:val="24"/>
                <w:szCs w:val="24"/>
              </w:rPr>
              <w:t xml:space="preserve">the </w:t>
            </w:r>
            <w:r w:rsidRPr="00AF4E51">
              <w:rPr>
                <w:sz w:val="24"/>
                <w:szCs w:val="24"/>
              </w:rPr>
              <w:t xml:space="preserve">Council, there was a strong concern about the lack of explicit representation of equity-seeking groups within the assessment process, particularly in the absence of meaningful equity data about applicants and registrants. </w:t>
            </w:r>
            <w:r w:rsidR="00AF4E51" w:rsidRPr="00AF4E51">
              <w:rPr>
                <w:sz w:val="24"/>
                <w:szCs w:val="24"/>
              </w:rPr>
              <w:t xml:space="preserve">It was agreed that next steps would be to consult more widely. </w:t>
            </w:r>
          </w:p>
        </w:tc>
      </w:tr>
      <w:tr w:rsidR="00EB0F68" w:rsidRPr="009A3AA7" w14:paraId="649DFCFA" w14:textId="77777777" w:rsidTr="2A369712">
        <w:tc>
          <w:tcPr>
            <w:tcW w:w="1985" w:type="dxa"/>
          </w:tcPr>
          <w:p w14:paraId="18AA173C" w14:textId="77777777" w:rsidR="00EB0F68" w:rsidRDefault="00AF4E51" w:rsidP="00E76C84">
            <w:pPr>
              <w:spacing w:line="360" w:lineRule="auto"/>
              <w:rPr>
                <w:b/>
                <w:bCs/>
                <w:color w:val="2F5496" w:themeColor="accent1" w:themeShade="BF"/>
                <w:sz w:val="24"/>
                <w:szCs w:val="24"/>
              </w:rPr>
            </w:pPr>
            <w:r>
              <w:rPr>
                <w:b/>
                <w:bCs/>
                <w:color w:val="2F5496" w:themeColor="accent1" w:themeShade="BF"/>
                <w:sz w:val="24"/>
                <w:szCs w:val="24"/>
              </w:rPr>
              <w:t xml:space="preserve">Consultation and </w:t>
            </w:r>
            <w:r w:rsidR="00FC2131">
              <w:rPr>
                <w:b/>
                <w:bCs/>
                <w:color w:val="2F5496" w:themeColor="accent1" w:themeShade="BF"/>
                <w:sz w:val="24"/>
                <w:szCs w:val="24"/>
              </w:rPr>
              <w:t>d</w:t>
            </w:r>
            <w:r>
              <w:rPr>
                <w:b/>
                <w:bCs/>
                <w:color w:val="2F5496" w:themeColor="accent1" w:themeShade="BF"/>
                <w:sz w:val="24"/>
                <w:szCs w:val="24"/>
              </w:rPr>
              <w:t xml:space="preserve">ecisions for </w:t>
            </w:r>
            <w:r w:rsidR="00FC2131">
              <w:rPr>
                <w:b/>
                <w:bCs/>
                <w:color w:val="2F5496" w:themeColor="accent1" w:themeShade="BF"/>
                <w:sz w:val="24"/>
                <w:szCs w:val="24"/>
              </w:rPr>
              <w:t>a</w:t>
            </w:r>
            <w:r>
              <w:rPr>
                <w:b/>
                <w:bCs/>
                <w:color w:val="2F5496" w:themeColor="accent1" w:themeShade="BF"/>
                <w:sz w:val="24"/>
                <w:szCs w:val="24"/>
              </w:rPr>
              <w:t>ction</w:t>
            </w:r>
          </w:p>
        </w:tc>
        <w:tc>
          <w:tcPr>
            <w:tcW w:w="7796" w:type="dxa"/>
          </w:tcPr>
          <w:p w14:paraId="1866A6D7" w14:textId="77777777" w:rsidR="00EB0F68" w:rsidRDefault="00AF4E51" w:rsidP="00E76C84">
            <w:pPr>
              <w:pStyle w:val="ListParagraph"/>
              <w:numPr>
                <w:ilvl w:val="0"/>
                <w:numId w:val="1"/>
              </w:numPr>
              <w:spacing w:line="360" w:lineRule="auto"/>
              <w:rPr>
                <w:sz w:val="24"/>
                <w:szCs w:val="24"/>
              </w:rPr>
            </w:pPr>
            <w:r>
              <w:rPr>
                <w:sz w:val="24"/>
                <w:szCs w:val="24"/>
              </w:rPr>
              <w:t xml:space="preserve">Using tools in the </w:t>
            </w:r>
            <w:r>
              <w:rPr>
                <w:b/>
                <w:bCs/>
                <w:sz w:val="24"/>
                <w:szCs w:val="24"/>
              </w:rPr>
              <w:t>Guidance Document (HPRO Equity Impact Assessment in Domains 5 and 6)</w:t>
            </w:r>
            <w:r>
              <w:rPr>
                <w:sz w:val="24"/>
                <w:szCs w:val="24"/>
              </w:rPr>
              <w:t xml:space="preserve">, the working group created a </w:t>
            </w:r>
            <w:r w:rsidR="00DE0AB9">
              <w:rPr>
                <w:sz w:val="24"/>
                <w:szCs w:val="24"/>
              </w:rPr>
              <w:t xml:space="preserve">three-month </w:t>
            </w:r>
            <w:r>
              <w:rPr>
                <w:sz w:val="24"/>
                <w:szCs w:val="24"/>
              </w:rPr>
              <w:t>consultation plan and sought input from stakeholders and members of equity-seeking groups of applicants and registrants.</w:t>
            </w:r>
          </w:p>
          <w:p w14:paraId="1A149A56" w14:textId="77777777" w:rsidR="00AF4E51" w:rsidRDefault="00AF4E51" w:rsidP="00E76C84">
            <w:pPr>
              <w:pStyle w:val="ListParagraph"/>
              <w:numPr>
                <w:ilvl w:val="0"/>
                <w:numId w:val="1"/>
              </w:numPr>
              <w:spacing w:line="360" w:lineRule="auto"/>
              <w:rPr>
                <w:sz w:val="24"/>
                <w:szCs w:val="24"/>
              </w:rPr>
            </w:pPr>
            <w:r>
              <w:rPr>
                <w:sz w:val="24"/>
                <w:szCs w:val="24"/>
              </w:rPr>
              <w:t xml:space="preserve">The </w:t>
            </w:r>
            <w:r w:rsidR="00DE0AB9">
              <w:rPr>
                <w:sz w:val="24"/>
                <w:szCs w:val="24"/>
              </w:rPr>
              <w:t xml:space="preserve">working group presented the findings and recommendations to the Council.  </w:t>
            </w:r>
          </w:p>
          <w:p w14:paraId="7E94AA83" w14:textId="77777777" w:rsidR="00DE0AB9" w:rsidRPr="009A3AA7" w:rsidRDefault="00DE0AB9" w:rsidP="00E76C84">
            <w:pPr>
              <w:pStyle w:val="ListParagraph"/>
              <w:numPr>
                <w:ilvl w:val="0"/>
                <w:numId w:val="1"/>
              </w:numPr>
              <w:spacing w:line="360" w:lineRule="auto"/>
              <w:rPr>
                <w:sz w:val="24"/>
                <w:szCs w:val="24"/>
              </w:rPr>
            </w:pPr>
            <w:r>
              <w:rPr>
                <w:sz w:val="24"/>
                <w:szCs w:val="24"/>
              </w:rPr>
              <w:t>An action plan was developed and approved.</w:t>
            </w:r>
          </w:p>
        </w:tc>
      </w:tr>
      <w:tr w:rsidR="00EB0F68" w:rsidRPr="009A3AA7" w14:paraId="3BD89FD9" w14:textId="77777777" w:rsidTr="2A369712">
        <w:tc>
          <w:tcPr>
            <w:tcW w:w="1985" w:type="dxa"/>
          </w:tcPr>
          <w:p w14:paraId="3BFB1152" w14:textId="77777777" w:rsidR="00EB0F68" w:rsidRDefault="00DE0AB9" w:rsidP="00E76C84">
            <w:pPr>
              <w:spacing w:line="360" w:lineRule="auto"/>
              <w:rPr>
                <w:b/>
                <w:bCs/>
                <w:color w:val="2F5496" w:themeColor="accent1" w:themeShade="BF"/>
                <w:sz w:val="24"/>
                <w:szCs w:val="24"/>
              </w:rPr>
            </w:pPr>
            <w:r>
              <w:rPr>
                <w:b/>
                <w:bCs/>
                <w:color w:val="2F5496" w:themeColor="accent1" w:themeShade="BF"/>
                <w:sz w:val="24"/>
                <w:szCs w:val="24"/>
              </w:rPr>
              <w:t>Follow-up</w:t>
            </w:r>
          </w:p>
        </w:tc>
        <w:tc>
          <w:tcPr>
            <w:tcW w:w="7796" w:type="dxa"/>
          </w:tcPr>
          <w:p w14:paraId="16F7AADF" w14:textId="77777777" w:rsidR="00EB0F68" w:rsidRDefault="00DE0AB9" w:rsidP="00E76C84">
            <w:pPr>
              <w:pStyle w:val="ListParagraph"/>
              <w:numPr>
                <w:ilvl w:val="0"/>
                <w:numId w:val="1"/>
              </w:numPr>
              <w:spacing w:line="360" w:lineRule="auto"/>
              <w:rPr>
                <w:sz w:val="24"/>
                <w:szCs w:val="24"/>
              </w:rPr>
            </w:pPr>
            <w:r>
              <w:rPr>
                <w:sz w:val="24"/>
                <w:szCs w:val="24"/>
              </w:rPr>
              <w:t>The action plan was funded and completed over the following year</w:t>
            </w:r>
            <w:r w:rsidR="00FC2131">
              <w:rPr>
                <w:sz w:val="24"/>
                <w:szCs w:val="24"/>
              </w:rPr>
              <w:t>, leading to enhanced data collection and a more inclusive process for revision to the entry-to-practice exam</w:t>
            </w:r>
            <w:r>
              <w:rPr>
                <w:sz w:val="24"/>
                <w:szCs w:val="24"/>
              </w:rPr>
              <w:t xml:space="preserve">. </w:t>
            </w:r>
          </w:p>
          <w:p w14:paraId="544CBFCA" w14:textId="77777777" w:rsidR="00DE0AB9" w:rsidRPr="009A3AA7" w:rsidRDefault="00DE0AB9" w:rsidP="00E76C84">
            <w:pPr>
              <w:pStyle w:val="ListParagraph"/>
              <w:numPr>
                <w:ilvl w:val="0"/>
                <w:numId w:val="1"/>
              </w:numPr>
              <w:spacing w:line="360" w:lineRule="auto"/>
              <w:rPr>
                <w:sz w:val="24"/>
                <w:szCs w:val="24"/>
              </w:rPr>
            </w:pPr>
            <w:r>
              <w:rPr>
                <w:sz w:val="24"/>
                <w:szCs w:val="24"/>
              </w:rPr>
              <w:t>Results and ongoing commitments were reported directly to the professional association and posted on the College’s website.</w:t>
            </w:r>
            <w:r w:rsidR="00AD1F24">
              <w:rPr>
                <w:sz w:val="24"/>
                <w:szCs w:val="24"/>
              </w:rPr>
              <w:t xml:space="preserve"> The process and outcomes were included in the following year’s CPMF report. </w:t>
            </w:r>
          </w:p>
        </w:tc>
      </w:tr>
    </w:tbl>
    <w:p w14:paraId="3DEEC669" w14:textId="77777777" w:rsidR="00DE0AB9" w:rsidRDefault="00DE0AB9" w:rsidP="00E76C84">
      <w:pPr>
        <w:spacing w:line="360" w:lineRule="auto"/>
      </w:pPr>
      <w:r>
        <w:br w:type="page"/>
      </w:r>
    </w:p>
    <w:p w14:paraId="1BC6863B" w14:textId="77777777" w:rsidR="00CD3B0D" w:rsidRPr="00B40137" w:rsidRDefault="00CD3B0D" w:rsidP="00E76C84">
      <w:pPr>
        <w:pStyle w:val="Heading1"/>
        <w:spacing w:line="360" w:lineRule="auto"/>
        <w:rPr>
          <w:b/>
          <w:bCs/>
        </w:rPr>
      </w:pPr>
      <w:r w:rsidRPr="00B40137">
        <w:rPr>
          <w:b/>
          <w:bCs/>
        </w:rPr>
        <w:lastRenderedPageBreak/>
        <w:t>Case study 2: A</w:t>
      </w:r>
      <w:r w:rsidR="00FC2131" w:rsidRPr="00B40137">
        <w:rPr>
          <w:b/>
          <w:bCs/>
        </w:rPr>
        <w:t xml:space="preserve">pplying an Equity Lens to the College’s Practices </w:t>
      </w:r>
    </w:p>
    <w:tbl>
      <w:tblPr>
        <w:tblStyle w:val="TableGrid"/>
        <w:tblW w:w="0" w:type="auto"/>
        <w:tblBorders>
          <w:left w:val="none" w:sz="0" w:space="0" w:color="auto"/>
          <w:right w:val="none" w:sz="0" w:space="0" w:color="auto"/>
        </w:tblBorders>
        <w:tblLook w:val="04A0" w:firstRow="1" w:lastRow="0" w:firstColumn="1" w:lastColumn="0" w:noHBand="0" w:noVBand="1"/>
        <w:tblCaption w:val="Case Study 2: Applying an Equity Lens to the College's Practices"/>
        <w:tblDescription w:val="This table provides important information for Case Study 2. The left column describes the information to be covered and the right column provides the details"/>
      </w:tblPr>
      <w:tblGrid>
        <w:gridCol w:w="1985"/>
        <w:gridCol w:w="7796"/>
      </w:tblGrid>
      <w:tr w:rsidR="00FC2131" w:rsidRPr="009A3AA7" w14:paraId="069C7167" w14:textId="77777777" w:rsidTr="551DCE7E">
        <w:tc>
          <w:tcPr>
            <w:tcW w:w="1985" w:type="dxa"/>
          </w:tcPr>
          <w:p w14:paraId="6DB66628" w14:textId="77777777" w:rsidR="00FC2131" w:rsidRPr="00B17319" w:rsidRDefault="00FC2131" w:rsidP="00E76C84">
            <w:pPr>
              <w:spacing w:line="360" w:lineRule="auto"/>
              <w:rPr>
                <w:b/>
                <w:bCs/>
                <w:color w:val="2F5496" w:themeColor="accent1" w:themeShade="BF"/>
                <w:sz w:val="24"/>
                <w:szCs w:val="24"/>
              </w:rPr>
            </w:pPr>
            <w:r w:rsidRPr="009A3AA7">
              <w:rPr>
                <w:b/>
                <w:bCs/>
                <w:color w:val="2F5496" w:themeColor="accent1" w:themeShade="BF"/>
                <w:sz w:val="24"/>
                <w:szCs w:val="24"/>
              </w:rPr>
              <w:t xml:space="preserve">The </w:t>
            </w:r>
            <w:r>
              <w:rPr>
                <w:b/>
                <w:bCs/>
                <w:color w:val="2F5496" w:themeColor="accent1" w:themeShade="BF"/>
                <w:sz w:val="24"/>
                <w:szCs w:val="24"/>
              </w:rPr>
              <w:t>College in numbers</w:t>
            </w:r>
          </w:p>
        </w:tc>
        <w:tc>
          <w:tcPr>
            <w:tcW w:w="7796" w:type="dxa"/>
          </w:tcPr>
          <w:p w14:paraId="6EB6DA6B" w14:textId="77777777" w:rsidR="00FC2131" w:rsidRPr="00A01C4C" w:rsidRDefault="00FC2131" w:rsidP="00E76C84">
            <w:pPr>
              <w:pStyle w:val="ListParagraph"/>
              <w:numPr>
                <w:ilvl w:val="0"/>
                <w:numId w:val="1"/>
              </w:numPr>
              <w:spacing w:line="360" w:lineRule="auto"/>
              <w:rPr>
                <w:sz w:val="24"/>
                <w:szCs w:val="24"/>
              </w:rPr>
            </w:pPr>
            <w:r w:rsidRPr="00A01C4C">
              <w:rPr>
                <w:sz w:val="24"/>
                <w:szCs w:val="24"/>
              </w:rPr>
              <w:t xml:space="preserve">College </w:t>
            </w:r>
            <w:r w:rsidR="005C511F">
              <w:rPr>
                <w:sz w:val="24"/>
                <w:szCs w:val="24"/>
              </w:rPr>
              <w:t>JKL</w:t>
            </w:r>
            <w:r w:rsidRPr="00A01C4C">
              <w:rPr>
                <w:sz w:val="24"/>
                <w:szCs w:val="24"/>
              </w:rPr>
              <w:t xml:space="preserve"> has approximately </w:t>
            </w:r>
            <w:r w:rsidR="00193B15">
              <w:rPr>
                <w:sz w:val="24"/>
                <w:szCs w:val="24"/>
              </w:rPr>
              <w:t>14</w:t>
            </w:r>
            <w:r w:rsidRPr="00A01C4C">
              <w:rPr>
                <w:sz w:val="24"/>
                <w:szCs w:val="24"/>
              </w:rPr>
              <w:t xml:space="preserve"> 000 registrants and </w:t>
            </w:r>
            <w:r w:rsidR="005C511F">
              <w:rPr>
                <w:sz w:val="24"/>
                <w:szCs w:val="24"/>
              </w:rPr>
              <w:t>28</w:t>
            </w:r>
            <w:r w:rsidRPr="00A01C4C">
              <w:rPr>
                <w:sz w:val="24"/>
                <w:szCs w:val="24"/>
              </w:rPr>
              <w:t xml:space="preserve"> staff. </w:t>
            </w:r>
          </w:p>
          <w:p w14:paraId="3CEC9659" w14:textId="4CEA1D99" w:rsidR="00FC2131" w:rsidRPr="00A01C4C" w:rsidRDefault="08BDC556" w:rsidP="00E76C84">
            <w:pPr>
              <w:pStyle w:val="ListParagraph"/>
              <w:numPr>
                <w:ilvl w:val="0"/>
                <w:numId w:val="1"/>
              </w:numPr>
              <w:spacing w:line="360" w:lineRule="auto"/>
              <w:rPr>
                <w:sz w:val="24"/>
                <w:szCs w:val="24"/>
              </w:rPr>
            </w:pPr>
            <w:r w:rsidRPr="551DCE7E">
              <w:rPr>
                <w:sz w:val="24"/>
                <w:szCs w:val="24"/>
              </w:rPr>
              <w:t xml:space="preserve">About 60% of registrants are under 50 years of age.  </w:t>
            </w:r>
            <w:r w:rsidR="00FC2131" w:rsidRPr="551DCE7E">
              <w:rPr>
                <w:sz w:val="24"/>
                <w:szCs w:val="24"/>
              </w:rPr>
              <w:t xml:space="preserve">About </w:t>
            </w:r>
            <w:r w:rsidRPr="551DCE7E">
              <w:rPr>
                <w:sz w:val="24"/>
                <w:szCs w:val="24"/>
              </w:rPr>
              <w:t>65%</w:t>
            </w:r>
            <w:r w:rsidR="2202CF11" w:rsidRPr="551DCE7E">
              <w:rPr>
                <w:sz w:val="24"/>
                <w:szCs w:val="24"/>
              </w:rPr>
              <w:t xml:space="preserve"> </w:t>
            </w:r>
            <w:r w:rsidR="00FC2131" w:rsidRPr="551DCE7E">
              <w:rPr>
                <w:sz w:val="24"/>
                <w:szCs w:val="24"/>
              </w:rPr>
              <w:t>identify as men</w:t>
            </w:r>
            <w:r w:rsidR="00423B69" w:rsidRPr="551DCE7E">
              <w:rPr>
                <w:sz w:val="24"/>
                <w:szCs w:val="24"/>
              </w:rPr>
              <w:t xml:space="preserve">, </w:t>
            </w:r>
            <w:r w:rsidR="2202CF11" w:rsidRPr="551DCE7E">
              <w:rPr>
                <w:sz w:val="24"/>
                <w:szCs w:val="24"/>
              </w:rPr>
              <w:t xml:space="preserve">with significantly more </w:t>
            </w:r>
            <w:r w:rsidRPr="551DCE7E">
              <w:rPr>
                <w:sz w:val="24"/>
                <w:szCs w:val="24"/>
              </w:rPr>
              <w:t>men</w:t>
            </w:r>
            <w:r w:rsidR="2202CF11" w:rsidRPr="551DCE7E">
              <w:rPr>
                <w:sz w:val="24"/>
                <w:szCs w:val="24"/>
              </w:rPr>
              <w:t xml:space="preserve"> in </w:t>
            </w:r>
            <w:r w:rsidRPr="551DCE7E">
              <w:rPr>
                <w:sz w:val="24"/>
                <w:szCs w:val="24"/>
              </w:rPr>
              <w:t>the older</w:t>
            </w:r>
            <w:r w:rsidR="2202CF11" w:rsidRPr="551DCE7E">
              <w:rPr>
                <w:sz w:val="24"/>
                <w:szCs w:val="24"/>
              </w:rPr>
              <w:t xml:space="preserve"> age brackets.</w:t>
            </w:r>
            <w:r w:rsidR="00FC2131" w:rsidRPr="551DCE7E">
              <w:rPr>
                <w:sz w:val="24"/>
                <w:szCs w:val="24"/>
              </w:rPr>
              <w:t xml:space="preserve"> </w:t>
            </w:r>
            <w:r w:rsidR="6EADFA6F" w:rsidRPr="551DCE7E">
              <w:rPr>
                <w:sz w:val="24"/>
                <w:szCs w:val="24"/>
              </w:rPr>
              <w:t xml:space="preserve">About </w:t>
            </w:r>
            <w:r w:rsidR="1FC3ABEE" w:rsidRPr="551DCE7E">
              <w:rPr>
                <w:sz w:val="24"/>
                <w:szCs w:val="24"/>
              </w:rPr>
              <w:t>4</w:t>
            </w:r>
            <w:r w:rsidR="1D22A91E" w:rsidRPr="551DCE7E">
              <w:rPr>
                <w:sz w:val="24"/>
                <w:szCs w:val="24"/>
              </w:rPr>
              <w:t>0</w:t>
            </w:r>
            <w:r w:rsidR="0615E668" w:rsidRPr="551DCE7E">
              <w:rPr>
                <w:sz w:val="24"/>
                <w:szCs w:val="24"/>
              </w:rPr>
              <w:t>%</w:t>
            </w:r>
            <w:r w:rsidR="00FC2131" w:rsidRPr="551DCE7E">
              <w:rPr>
                <w:sz w:val="24"/>
                <w:szCs w:val="24"/>
              </w:rPr>
              <w:t xml:space="preserve"> were </w:t>
            </w:r>
            <w:r w:rsidR="0615E668" w:rsidRPr="551DCE7E">
              <w:rPr>
                <w:sz w:val="24"/>
                <w:szCs w:val="24"/>
              </w:rPr>
              <w:t xml:space="preserve">initially trained </w:t>
            </w:r>
            <w:r w:rsidR="00FC2131" w:rsidRPr="551DCE7E">
              <w:rPr>
                <w:sz w:val="24"/>
                <w:szCs w:val="24"/>
              </w:rPr>
              <w:t>outside Ontario</w:t>
            </w:r>
            <w:r w:rsidR="31EF0AD6" w:rsidRPr="551DCE7E">
              <w:rPr>
                <w:sz w:val="24"/>
                <w:szCs w:val="24"/>
              </w:rPr>
              <w:t xml:space="preserve">; </w:t>
            </w:r>
            <w:r w:rsidR="498E0556" w:rsidRPr="551DCE7E">
              <w:rPr>
                <w:sz w:val="24"/>
                <w:szCs w:val="24"/>
              </w:rPr>
              <w:t xml:space="preserve">about </w:t>
            </w:r>
            <w:r w:rsidR="734A25A4" w:rsidRPr="551DCE7E">
              <w:rPr>
                <w:sz w:val="24"/>
                <w:szCs w:val="24"/>
              </w:rPr>
              <w:t>3</w:t>
            </w:r>
            <w:r w:rsidR="2D02E1CD" w:rsidRPr="551DCE7E">
              <w:rPr>
                <w:sz w:val="24"/>
                <w:szCs w:val="24"/>
              </w:rPr>
              <w:t>0</w:t>
            </w:r>
            <w:r w:rsidR="498E0556" w:rsidRPr="551DCE7E">
              <w:rPr>
                <w:sz w:val="24"/>
                <w:szCs w:val="24"/>
              </w:rPr>
              <w:t>% outside Canada</w:t>
            </w:r>
            <w:r w:rsidR="46539D97" w:rsidRPr="551DCE7E">
              <w:rPr>
                <w:sz w:val="24"/>
                <w:szCs w:val="24"/>
              </w:rPr>
              <w:t>/USA</w:t>
            </w:r>
            <w:r w:rsidR="00FC2131" w:rsidRPr="551DCE7E">
              <w:rPr>
                <w:sz w:val="24"/>
                <w:szCs w:val="24"/>
              </w:rPr>
              <w:t xml:space="preserve">. </w:t>
            </w:r>
          </w:p>
        </w:tc>
      </w:tr>
      <w:tr w:rsidR="00FC2131" w:rsidRPr="009A3AA7" w14:paraId="54778161" w14:textId="77777777" w:rsidTr="551DCE7E">
        <w:tc>
          <w:tcPr>
            <w:tcW w:w="1985" w:type="dxa"/>
          </w:tcPr>
          <w:p w14:paraId="144C075D" w14:textId="77777777" w:rsidR="00FC2131" w:rsidRPr="00B17319" w:rsidRDefault="00FC2131" w:rsidP="00E76C84">
            <w:pPr>
              <w:spacing w:line="360" w:lineRule="auto"/>
              <w:rPr>
                <w:b/>
                <w:bCs/>
                <w:color w:val="2F5496" w:themeColor="accent1" w:themeShade="BF"/>
                <w:sz w:val="24"/>
                <w:szCs w:val="24"/>
              </w:rPr>
            </w:pPr>
            <w:r>
              <w:rPr>
                <w:b/>
                <w:bCs/>
                <w:color w:val="2F5496" w:themeColor="accent1" w:themeShade="BF"/>
                <w:sz w:val="24"/>
                <w:szCs w:val="24"/>
              </w:rPr>
              <w:t xml:space="preserve">The </w:t>
            </w:r>
            <w:r w:rsidRPr="00B17319">
              <w:rPr>
                <w:b/>
                <w:bCs/>
                <w:color w:val="2F5496" w:themeColor="accent1" w:themeShade="BF"/>
                <w:sz w:val="24"/>
                <w:szCs w:val="24"/>
              </w:rPr>
              <w:t xml:space="preserve">EDI </w:t>
            </w:r>
            <w:r>
              <w:rPr>
                <w:b/>
                <w:bCs/>
                <w:color w:val="2F5496" w:themeColor="accent1" w:themeShade="BF"/>
                <w:sz w:val="24"/>
                <w:szCs w:val="24"/>
              </w:rPr>
              <w:t>context</w:t>
            </w:r>
          </w:p>
        </w:tc>
        <w:tc>
          <w:tcPr>
            <w:tcW w:w="7796" w:type="dxa"/>
          </w:tcPr>
          <w:p w14:paraId="02BBA927" w14:textId="77777777" w:rsidR="00FD2022" w:rsidRDefault="00FC2131" w:rsidP="00E76C84">
            <w:pPr>
              <w:pStyle w:val="ListParagraph"/>
              <w:numPr>
                <w:ilvl w:val="0"/>
                <w:numId w:val="1"/>
              </w:numPr>
              <w:spacing w:line="360" w:lineRule="auto"/>
              <w:rPr>
                <w:sz w:val="24"/>
                <w:szCs w:val="24"/>
              </w:rPr>
            </w:pPr>
            <w:r>
              <w:rPr>
                <w:sz w:val="24"/>
                <w:szCs w:val="24"/>
              </w:rPr>
              <w:t xml:space="preserve">The </w:t>
            </w:r>
            <w:r w:rsidR="005C511F">
              <w:rPr>
                <w:sz w:val="24"/>
                <w:szCs w:val="24"/>
              </w:rPr>
              <w:t xml:space="preserve">College is in the process of creating its new strategic plan.  An enhanced focus on </w:t>
            </w:r>
            <w:r w:rsidR="00FD2022">
              <w:rPr>
                <w:sz w:val="24"/>
                <w:szCs w:val="24"/>
              </w:rPr>
              <w:t>Equity, Diversity and Inclusion</w:t>
            </w:r>
            <w:r w:rsidR="005C511F">
              <w:rPr>
                <w:sz w:val="24"/>
                <w:szCs w:val="24"/>
              </w:rPr>
              <w:t xml:space="preserve"> </w:t>
            </w:r>
            <w:r w:rsidR="00FD2022">
              <w:rPr>
                <w:sz w:val="24"/>
                <w:szCs w:val="24"/>
              </w:rPr>
              <w:t xml:space="preserve">(EDI) </w:t>
            </w:r>
            <w:r w:rsidR="005C511F">
              <w:rPr>
                <w:sz w:val="24"/>
                <w:szCs w:val="24"/>
              </w:rPr>
              <w:t xml:space="preserve">will be highlighted. The </w:t>
            </w:r>
            <w:r>
              <w:rPr>
                <w:sz w:val="24"/>
                <w:szCs w:val="24"/>
              </w:rPr>
              <w:t xml:space="preserve">Council </w:t>
            </w:r>
            <w:r w:rsidR="005C511F">
              <w:rPr>
                <w:sz w:val="24"/>
                <w:szCs w:val="24"/>
              </w:rPr>
              <w:t xml:space="preserve">wants to undertake a broad-based review of the College’s practices in order to </w:t>
            </w:r>
            <w:r w:rsidR="00FD2022">
              <w:rPr>
                <w:sz w:val="24"/>
                <w:szCs w:val="24"/>
              </w:rPr>
              <w:t xml:space="preserve">define three areas for EDI action within the upcoming three-year period covered by the plan. </w:t>
            </w:r>
          </w:p>
          <w:p w14:paraId="31D092DA" w14:textId="7004FB9D" w:rsidR="00FC2131" w:rsidRDefault="384FFE02" w:rsidP="00E76C84">
            <w:pPr>
              <w:pStyle w:val="ListParagraph"/>
              <w:numPr>
                <w:ilvl w:val="0"/>
                <w:numId w:val="1"/>
              </w:numPr>
              <w:spacing w:line="360" w:lineRule="auto"/>
              <w:rPr>
                <w:sz w:val="24"/>
                <w:szCs w:val="24"/>
              </w:rPr>
            </w:pPr>
            <w:r w:rsidRPr="551DCE7E">
              <w:rPr>
                <w:sz w:val="24"/>
                <w:szCs w:val="24"/>
              </w:rPr>
              <w:t>T</w:t>
            </w:r>
            <w:r w:rsidR="416CCA03" w:rsidRPr="551DCE7E">
              <w:rPr>
                <w:sz w:val="24"/>
                <w:szCs w:val="24"/>
              </w:rPr>
              <w:t>he</w:t>
            </w:r>
            <w:r w:rsidR="00FD2022" w:rsidRPr="551DCE7E">
              <w:rPr>
                <w:sz w:val="24"/>
                <w:szCs w:val="24"/>
              </w:rPr>
              <w:t xml:space="preserve"> College has</w:t>
            </w:r>
            <w:r w:rsidR="72D7CFAB" w:rsidRPr="551DCE7E">
              <w:rPr>
                <w:sz w:val="24"/>
                <w:szCs w:val="24"/>
              </w:rPr>
              <w:t xml:space="preserve"> </w:t>
            </w:r>
            <w:r w:rsidR="51E7768D" w:rsidRPr="551DCE7E">
              <w:rPr>
                <w:sz w:val="24"/>
                <w:szCs w:val="24"/>
              </w:rPr>
              <w:t xml:space="preserve">previously </w:t>
            </w:r>
            <w:r w:rsidR="72D7CFAB" w:rsidRPr="551DCE7E">
              <w:rPr>
                <w:sz w:val="24"/>
                <w:szCs w:val="24"/>
              </w:rPr>
              <w:t>undertaken initiatives to examine</w:t>
            </w:r>
            <w:r w:rsidR="677FB9E8" w:rsidRPr="551DCE7E">
              <w:rPr>
                <w:sz w:val="24"/>
                <w:szCs w:val="24"/>
              </w:rPr>
              <w:t xml:space="preserve"> </w:t>
            </w:r>
            <w:r w:rsidR="72D7CFAB" w:rsidRPr="551DCE7E">
              <w:rPr>
                <w:sz w:val="24"/>
                <w:szCs w:val="24"/>
              </w:rPr>
              <w:t>fairness in registration practices</w:t>
            </w:r>
            <w:r w:rsidR="4CB26233" w:rsidRPr="551DCE7E">
              <w:rPr>
                <w:sz w:val="24"/>
                <w:szCs w:val="24"/>
              </w:rPr>
              <w:t>, specifically related to internationally educated applicants</w:t>
            </w:r>
            <w:r w:rsidR="72D7CFAB" w:rsidRPr="551DCE7E">
              <w:rPr>
                <w:sz w:val="24"/>
                <w:szCs w:val="24"/>
              </w:rPr>
              <w:t>.</w:t>
            </w:r>
            <w:r w:rsidR="07BD7CF1" w:rsidRPr="551DCE7E">
              <w:rPr>
                <w:sz w:val="24"/>
                <w:szCs w:val="24"/>
              </w:rPr>
              <w:t xml:space="preserve"> </w:t>
            </w:r>
            <w:r w:rsidR="368F1AE5" w:rsidRPr="551DCE7E">
              <w:rPr>
                <w:sz w:val="24"/>
                <w:szCs w:val="24"/>
              </w:rPr>
              <w:t>It has</w:t>
            </w:r>
            <w:r w:rsidR="00FD2022" w:rsidRPr="551DCE7E">
              <w:rPr>
                <w:sz w:val="24"/>
                <w:szCs w:val="24"/>
              </w:rPr>
              <w:t xml:space="preserve"> recently hired a senior professional staff member to focus on </w:t>
            </w:r>
            <w:r w:rsidR="0814BFDF" w:rsidRPr="551DCE7E">
              <w:rPr>
                <w:sz w:val="24"/>
                <w:szCs w:val="24"/>
              </w:rPr>
              <w:t xml:space="preserve">broader aspects of </w:t>
            </w:r>
            <w:r w:rsidR="00FD2022" w:rsidRPr="551DCE7E">
              <w:rPr>
                <w:sz w:val="24"/>
                <w:szCs w:val="24"/>
              </w:rPr>
              <w:t>EDI.</w:t>
            </w:r>
          </w:p>
          <w:p w14:paraId="79B71AC9" w14:textId="77777777" w:rsidR="008E142D" w:rsidRDefault="00FD2022" w:rsidP="00E76C84">
            <w:pPr>
              <w:pStyle w:val="ListParagraph"/>
              <w:numPr>
                <w:ilvl w:val="0"/>
                <w:numId w:val="1"/>
              </w:numPr>
              <w:spacing w:line="360" w:lineRule="auto"/>
              <w:rPr>
                <w:sz w:val="24"/>
                <w:szCs w:val="24"/>
              </w:rPr>
            </w:pPr>
            <w:r>
              <w:rPr>
                <w:sz w:val="24"/>
                <w:szCs w:val="24"/>
              </w:rPr>
              <w:t xml:space="preserve">There have been recent initiatives to collect diversity-related data from current registrants.  Despite a limited response rate, the results clearly demonstrate that </w:t>
            </w:r>
            <w:r w:rsidR="008E142D">
              <w:rPr>
                <w:sz w:val="24"/>
                <w:szCs w:val="24"/>
              </w:rPr>
              <w:t xml:space="preserve">diversity </w:t>
            </w:r>
            <w:r w:rsidR="00423B69">
              <w:rPr>
                <w:sz w:val="24"/>
                <w:szCs w:val="24"/>
              </w:rPr>
              <w:t>is</w:t>
            </w:r>
            <w:r w:rsidR="008E142D">
              <w:rPr>
                <w:sz w:val="24"/>
                <w:szCs w:val="24"/>
              </w:rPr>
              <w:t xml:space="preserve"> increasing among more recent registrants.</w:t>
            </w:r>
          </w:p>
          <w:p w14:paraId="6C568DFF" w14:textId="77777777" w:rsidR="00FD2022" w:rsidRPr="00B17319" w:rsidRDefault="008E142D" w:rsidP="00E76C84">
            <w:pPr>
              <w:pStyle w:val="ListParagraph"/>
              <w:numPr>
                <w:ilvl w:val="0"/>
                <w:numId w:val="1"/>
              </w:numPr>
              <w:spacing w:line="360" w:lineRule="auto"/>
              <w:rPr>
                <w:sz w:val="24"/>
                <w:szCs w:val="24"/>
              </w:rPr>
            </w:pPr>
            <w:r>
              <w:rPr>
                <w:sz w:val="24"/>
                <w:szCs w:val="24"/>
              </w:rPr>
              <w:t>Pressures have been mounting from stakeholders, educational institutions</w:t>
            </w:r>
            <w:r w:rsidR="00423B69">
              <w:rPr>
                <w:sz w:val="24"/>
                <w:szCs w:val="24"/>
              </w:rPr>
              <w:t>,</w:t>
            </w:r>
            <w:r>
              <w:rPr>
                <w:sz w:val="24"/>
                <w:szCs w:val="24"/>
              </w:rPr>
              <w:t xml:space="preserve"> and the public to demonstrate equity and responsiveness in the College’s practices.  </w:t>
            </w:r>
          </w:p>
        </w:tc>
      </w:tr>
      <w:tr w:rsidR="00FC2131" w:rsidRPr="009A3AA7" w14:paraId="1B7BA3BD" w14:textId="77777777" w:rsidTr="551DCE7E">
        <w:tc>
          <w:tcPr>
            <w:tcW w:w="1985" w:type="dxa"/>
          </w:tcPr>
          <w:p w14:paraId="3BC7F702" w14:textId="77777777" w:rsidR="00FC2131" w:rsidRPr="00B17319" w:rsidRDefault="00FC2131" w:rsidP="00E76C84">
            <w:pPr>
              <w:spacing w:line="360" w:lineRule="auto"/>
              <w:rPr>
                <w:b/>
                <w:bCs/>
                <w:color w:val="2F5496" w:themeColor="accent1" w:themeShade="BF"/>
                <w:sz w:val="24"/>
                <w:szCs w:val="24"/>
              </w:rPr>
            </w:pPr>
            <w:r>
              <w:rPr>
                <w:b/>
                <w:bCs/>
                <w:color w:val="2F5496" w:themeColor="accent1" w:themeShade="BF"/>
                <w:sz w:val="24"/>
                <w:szCs w:val="24"/>
              </w:rPr>
              <w:t>Scoping a review</w:t>
            </w:r>
          </w:p>
        </w:tc>
        <w:tc>
          <w:tcPr>
            <w:tcW w:w="7796" w:type="dxa"/>
          </w:tcPr>
          <w:p w14:paraId="3CB5F7D5" w14:textId="77777777" w:rsidR="00D16A84" w:rsidRDefault="00FC2131" w:rsidP="00E76C84">
            <w:pPr>
              <w:pStyle w:val="ListParagraph"/>
              <w:numPr>
                <w:ilvl w:val="0"/>
                <w:numId w:val="1"/>
              </w:numPr>
              <w:spacing w:line="360" w:lineRule="auto"/>
              <w:rPr>
                <w:sz w:val="24"/>
                <w:szCs w:val="24"/>
              </w:rPr>
            </w:pPr>
            <w:r>
              <w:rPr>
                <w:sz w:val="24"/>
                <w:szCs w:val="24"/>
              </w:rPr>
              <w:t xml:space="preserve">Council asked the College staff to </w:t>
            </w:r>
            <w:r w:rsidR="00D16A84">
              <w:rPr>
                <w:sz w:val="24"/>
                <w:szCs w:val="24"/>
              </w:rPr>
              <w:t xml:space="preserve">collaborate with the Strategic Planning Committee in conducting an equity-focused review of the College’s practices aligned to the CPMF reporting domains. The College has committed to consultation and engagement in the development of the strategic plan; the </w:t>
            </w:r>
            <w:r w:rsidR="008C6E06">
              <w:rPr>
                <w:sz w:val="24"/>
                <w:szCs w:val="24"/>
              </w:rPr>
              <w:t xml:space="preserve">definition of the </w:t>
            </w:r>
            <w:r w:rsidR="00D16A84">
              <w:rPr>
                <w:sz w:val="24"/>
                <w:szCs w:val="24"/>
              </w:rPr>
              <w:t>EDI component must reflec</w:t>
            </w:r>
            <w:r w:rsidR="008C6E06">
              <w:rPr>
                <w:sz w:val="24"/>
                <w:szCs w:val="24"/>
              </w:rPr>
              <w:t>t</w:t>
            </w:r>
            <w:r w:rsidR="00D16A84">
              <w:rPr>
                <w:sz w:val="24"/>
                <w:szCs w:val="24"/>
              </w:rPr>
              <w:t xml:space="preserve"> this.  </w:t>
            </w:r>
          </w:p>
          <w:p w14:paraId="53E10133" w14:textId="77777777" w:rsidR="00D16A84" w:rsidRDefault="00D16A84" w:rsidP="00E76C84">
            <w:pPr>
              <w:pStyle w:val="ListParagraph"/>
              <w:numPr>
                <w:ilvl w:val="0"/>
                <w:numId w:val="1"/>
              </w:numPr>
              <w:spacing w:line="360" w:lineRule="auto"/>
              <w:rPr>
                <w:sz w:val="24"/>
                <w:szCs w:val="24"/>
              </w:rPr>
            </w:pPr>
            <w:r>
              <w:rPr>
                <w:sz w:val="24"/>
                <w:szCs w:val="24"/>
              </w:rPr>
              <w:t xml:space="preserve">Given the importance of the upcoming strategic plan, the timeframe was set at six months. </w:t>
            </w:r>
          </w:p>
          <w:p w14:paraId="2AB9D621" w14:textId="77777777" w:rsidR="00412463" w:rsidRPr="00412463" w:rsidRDefault="00D16A84" w:rsidP="00E76C84">
            <w:pPr>
              <w:pStyle w:val="ListParagraph"/>
              <w:numPr>
                <w:ilvl w:val="0"/>
                <w:numId w:val="1"/>
              </w:numPr>
              <w:spacing w:line="360" w:lineRule="auto"/>
            </w:pPr>
            <w:r>
              <w:rPr>
                <w:sz w:val="24"/>
                <w:szCs w:val="24"/>
              </w:rPr>
              <w:lastRenderedPageBreak/>
              <w:t xml:space="preserve">Staff and two members of the Strategic Planning Committee used the tools in the </w:t>
            </w:r>
            <w:r>
              <w:rPr>
                <w:b/>
                <w:bCs/>
                <w:sz w:val="24"/>
                <w:szCs w:val="24"/>
              </w:rPr>
              <w:t xml:space="preserve">Guidance Document (HPRO Domains 5 and 6) </w:t>
            </w:r>
            <w:r>
              <w:rPr>
                <w:sz w:val="24"/>
                <w:szCs w:val="24"/>
              </w:rPr>
              <w:t xml:space="preserve">to clarify the scope and agree on an engagement process.  </w:t>
            </w:r>
          </w:p>
          <w:p w14:paraId="46449C15" w14:textId="63DFA8DC" w:rsidR="00412463" w:rsidRDefault="00412463" w:rsidP="00E76C84">
            <w:pPr>
              <w:pStyle w:val="ListParagraph"/>
              <w:numPr>
                <w:ilvl w:val="0"/>
                <w:numId w:val="1"/>
              </w:numPr>
              <w:spacing w:line="360" w:lineRule="auto"/>
              <w:rPr>
                <w:sz w:val="24"/>
                <w:szCs w:val="24"/>
              </w:rPr>
            </w:pPr>
            <w:r w:rsidRPr="551DCE7E">
              <w:rPr>
                <w:sz w:val="24"/>
                <w:szCs w:val="24"/>
              </w:rPr>
              <w:t xml:space="preserve">A broadly representative </w:t>
            </w:r>
            <w:r w:rsidR="00AD239E" w:rsidRPr="551DCE7E">
              <w:rPr>
                <w:sz w:val="24"/>
                <w:szCs w:val="24"/>
              </w:rPr>
              <w:t xml:space="preserve">EDI Planning Task Force </w:t>
            </w:r>
            <w:r w:rsidRPr="551DCE7E">
              <w:rPr>
                <w:sz w:val="24"/>
                <w:szCs w:val="24"/>
              </w:rPr>
              <w:t xml:space="preserve">was created.  The EDI staff professional adapted the </w:t>
            </w:r>
            <w:r w:rsidR="00AD239E" w:rsidRPr="551DCE7E">
              <w:rPr>
                <w:b/>
                <w:bCs/>
                <w:sz w:val="24"/>
                <w:szCs w:val="24"/>
              </w:rPr>
              <w:t xml:space="preserve">HPRO </w:t>
            </w:r>
            <w:r w:rsidRPr="551DCE7E">
              <w:rPr>
                <w:b/>
                <w:bCs/>
                <w:sz w:val="24"/>
                <w:szCs w:val="24"/>
              </w:rPr>
              <w:t>Equity Impact Assessment Overview</w:t>
            </w:r>
            <w:r w:rsidR="00AD239E" w:rsidRPr="551DCE7E">
              <w:rPr>
                <w:b/>
                <w:bCs/>
                <w:sz w:val="24"/>
                <w:szCs w:val="24"/>
              </w:rPr>
              <w:t xml:space="preserve"> </w:t>
            </w:r>
            <w:r w:rsidRPr="551DCE7E">
              <w:rPr>
                <w:sz w:val="24"/>
                <w:szCs w:val="24"/>
              </w:rPr>
              <w:t xml:space="preserve">presentation </w:t>
            </w:r>
            <w:r w:rsidR="00423B69" w:rsidRPr="551DCE7E">
              <w:rPr>
                <w:sz w:val="24"/>
                <w:szCs w:val="24"/>
              </w:rPr>
              <w:t xml:space="preserve">slide </w:t>
            </w:r>
            <w:r w:rsidRPr="551DCE7E">
              <w:rPr>
                <w:sz w:val="24"/>
                <w:szCs w:val="24"/>
              </w:rPr>
              <w:t xml:space="preserve">deck </w:t>
            </w:r>
            <w:r w:rsidR="00AD239E" w:rsidRPr="551DCE7E">
              <w:rPr>
                <w:sz w:val="24"/>
                <w:szCs w:val="24"/>
              </w:rPr>
              <w:t>to brief the task force members on the HPRO initiative’s background, purpose and available tools and resources.</w:t>
            </w:r>
            <w:r w:rsidR="0B29F4C0" w:rsidRPr="551DCE7E">
              <w:rPr>
                <w:sz w:val="24"/>
                <w:szCs w:val="24"/>
              </w:rPr>
              <w:t xml:space="preserve"> A key element was to create a working definition of equity, diversity and inclusion that would build on, yet go beyond, their previous focus on</w:t>
            </w:r>
            <w:r w:rsidR="3073AD5C" w:rsidRPr="551DCE7E">
              <w:rPr>
                <w:sz w:val="24"/>
                <w:szCs w:val="24"/>
              </w:rPr>
              <w:t xml:space="preserve"> gender and</w:t>
            </w:r>
            <w:r w:rsidR="0B29F4C0" w:rsidRPr="551DCE7E">
              <w:rPr>
                <w:sz w:val="24"/>
                <w:szCs w:val="24"/>
              </w:rPr>
              <w:t xml:space="preserve"> internationally educated professionals. </w:t>
            </w:r>
            <w:r w:rsidR="00AD239E" w:rsidRPr="551DCE7E">
              <w:rPr>
                <w:sz w:val="24"/>
                <w:szCs w:val="24"/>
              </w:rPr>
              <w:t xml:space="preserve"> </w:t>
            </w:r>
          </w:p>
          <w:p w14:paraId="01632260" w14:textId="77777777" w:rsidR="00FC2131" w:rsidRPr="00AD239E" w:rsidRDefault="00AD239E" w:rsidP="00E76C84">
            <w:pPr>
              <w:pStyle w:val="ListParagraph"/>
              <w:numPr>
                <w:ilvl w:val="0"/>
                <w:numId w:val="1"/>
              </w:numPr>
              <w:spacing w:line="360" w:lineRule="auto"/>
              <w:rPr>
                <w:sz w:val="24"/>
                <w:szCs w:val="24"/>
              </w:rPr>
            </w:pPr>
            <w:r>
              <w:rPr>
                <w:sz w:val="24"/>
                <w:szCs w:val="24"/>
              </w:rPr>
              <w:t xml:space="preserve">As a step to familiarize themselves with the materials, the group reviewed the </w:t>
            </w:r>
            <w:r>
              <w:rPr>
                <w:b/>
                <w:bCs/>
                <w:sz w:val="24"/>
                <w:szCs w:val="24"/>
              </w:rPr>
              <w:t xml:space="preserve">Self-Assessment Grid </w:t>
            </w:r>
            <w:r>
              <w:rPr>
                <w:sz w:val="24"/>
                <w:szCs w:val="24"/>
              </w:rPr>
              <w:t xml:space="preserve">and agreed that all of the domains were relevant for their work.  They agreed on a process for using the </w:t>
            </w:r>
            <w:r w:rsidR="00423B69">
              <w:rPr>
                <w:sz w:val="24"/>
                <w:szCs w:val="24"/>
              </w:rPr>
              <w:t xml:space="preserve">more detailed </w:t>
            </w:r>
            <w:r>
              <w:rPr>
                <w:b/>
                <w:bCs/>
                <w:sz w:val="24"/>
                <w:szCs w:val="24"/>
              </w:rPr>
              <w:t>Assessment Markers</w:t>
            </w:r>
            <w:r>
              <w:rPr>
                <w:sz w:val="24"/>
                <w:szCs w:val="24"/>
              </w:rPr>
              <w:t xml:space="preserve"> for a broad review of the status of the College’s practices.  </w:t>
            </w:r>
          </w:p>
        </w:tc>
      </w:tr>
      <w:tr w:rsidR="00FC2131" w:rsidRPr="009A3AA7" w14:paraId="39FCE461" w14:textId="77777777" w:rsidTr="551DCE7E">
        <w:tc>
          <w:tcPr>
            <w:tcW w:w="1985" w:type="dxa"/>
          </w:tcPr>
          <w:p w14:paraId="0F202AF6" w14:textId="77777777" w:rsidR="00FC2131" w:rsidRPr="00B17319" w:rsidRDefault="00FC2131" w:rsidP="00E76C84">
            <w:pPr>
              <w:spacing w:line="360" w:lineRule="auto"/>
              <w:rPr>
                <w:b/>
                <w:bCs/>
                <w:color w:val="2F5496" w:themeColor="accent1" w:themeShade="BF"/>
                <w:sz w:val="24"/>
                <w:szCs w:val="24"/>
              </w:rPr>
            </w:pPr>
            <w:r>
              <w:rPr>
                <w:b/>
                <w:bCs/>
                <w:color w:val="2F5496" w:themeColor="accent1" w:themeShade="BF"/>
                <w:sz w:val="24"/>
                <w:szCs w:val="24"/>
              </w:rPr>
              <w:t xml:space="preserve">Assessment </w:t>
            </w:r>
          </w:p>
        </w:tc>
        <w:tc>
          <w:tcPr>
            <w:tcW w:w="7796" w:type="dxa"/>
          </w:tcPr>
          <w:p w14:paraId="51DD0E7D" w14:textId="39CCB387" w:rsidR="00075D37" w:rsidRDefault="00AD239E" w:rsidP="00F4126D">
            <w:pPr>
              <w:spacing w:line="360" w:lineRule="auto"/>
              <w:rPr>
                <w:sz w:val="24"/>
                <w:szCs w:val="24"/>
              </w:rPr>
            </w:pPr>
            <w:r>
              <w:rPr>
                <w:sz w:val="24"/>
                <w:szCs w:val="24"/>
              </w:rPr>
              <w:t xml:space="preserve">The task force divided the domains among </w:t>
            </w:r>
            <w:proofErr w:type="gramStart"/>
            <w:r>
              <w:rPr>
                <w:sz w:val="24"/>
                <w:szCs w:val="24"/>
              </w:rPr>
              <w:t>a number of</w:t>
            </w:r>
            <w:proofErr w:type="gramEnd"/>
            <w:r>
              <w:rPr>
                <w:sz w:val="24"/>
                <w:szCs w:val="24"/>
              </w:rPr>
              <w:t xml:space="preserve"> small working groups, who used the </w:t>
            </w:r>
            <w:r>
              <w:rPr>
                <w:b/>
                <w:bCs/>
                <w:sz w:val="24"/>
                <w:szCs w:val="24"/>
              </w:rPr>
              <w:t xml:space="preserve">Assessment Markers </w:t>
            </w:r>
            <w:r>
              <w:rPr>
                <w:sz w:val="24"/>
                <w:szCs w:val="24"/>
              </w:rPr>
              <w:t xml:space="preserve">to </w:t>
            </w:r>
            <w:r w:rsidR="00075D37">
              <w:rPr>
                <w:sz w:val="24"/>
                <w:szCs w:val="24"/>
              </w:rPr>
              <w:t xml:space="preserve">evaluate and document the status of the College’s current EDI-related practices.  </w:t>
            </w:r>
          </w:p>
          <w:p w14:paraId="4978E10E" w14:textId="253B37CC" w:rsidR="00566D54" w:rsidRDefault="00566D54" w:rsidP="00566D54">
            <w:pPr>
              <w:spacing w:line="360" w:lineRule="auto"/>
              <w:rPr>
                <w:sz w:val="24"/>
                <w:szCs w:val="24"/>
              </w:rPr>
            </w:pPr>
          </w:p>
          <w:p w14:paraId="27E040F1" w14:textId="7309FFD5" w:rsidR="00566D54" w:rsidRDefault="00F4126D" w:rsidP="00566D54">
            <w:pPr>
              <w:spacing w:line="360" w:lineRule="auto"/>
              <w:rPr>
                <w:sz w:val="24"/>
                <w:szCs w:val="24"/>
              </w:rPr>
            </w:pPr>
            <w:r>
              <w:rPr>
                <w:noProof/>
              </w:rPr>
              <w:drawing>
                <wp:inline distT="0" distB="0" distL="0" distR="0" wp14:anchorId="61A88703" wp14:editId="19506904">
                  <wp:extent cx="1613647" cy="1650517"/>
                  <wp:effectExtent l="0" t="0" r="5715" b="6985"/>
                  <wp:docPr id="983215509" name="Picture 1" descr="One page of Assessment markers in a condensed illustration.  It accompanies a picture of three other sets.  All have bullet points for the markers that are green checkmarks, amber dashes, or red exclam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15509" name="Picture 1" descr="One page of Assessment markers in a condensed illustration.  It accompanies a picture of three other sets.  All have bullet points for the markers that are green checkmarks, amber dashes, or red exclamation marks."/>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14980" cy="1651880"/>
                          </a:xfrm>
                          <a:prstGeom prst="rect">
                            <a:avLst/>
                          </a:prstGeom>
                        </pic:spPr>
                      </pic:pic>
                    </a:graphicData>
                  </a:graphic>
                </wp:inline>
              </w:drawing>
            </w:r>
          </w:p>
          <w:p w14:paraId="59B1C4BF" w14:textId="77777777" w:rsidR="00566D54" w:rsidRDefault="00566D54" w:rsidP="00566D54">
            <w:pPr>
              <w:spacing w:line="360" w:lineRule="auto"/>
              <w:rPr>
                <w:sz w:val="24"/>
                <w:szCs w:val="24"/>
              </w:rPr>
            </w:pPr>
          </w:p>
          <w:p w14:paraId="0AEFB2E1" w14:textId="77777777" w:rsidR="00566D54" w:rsidRDefault="00566D54" w:rsidP="00566D54">
            <w:pPr>
              <w:spacing w:line="360" w:lineRule="auto"/>
              <w:rPr>
                <w:sz w:val="24"/>
                <w:szCs w:val="24"/>
              </w:rPr>
            </w:pPr>
          </w:p>
          <w:p w14:paraId="39AFEDCF" w14:textId="77777777" w:rsidR="00566D54" w:rsidRDefault="00566D54" w:rsidP="00566D54">
            <w:pPr>
              <w:spacing w:line="360" w:lineRule="auto"/>
              <w:rPr>
                <w:sz w:val="24"/>
                <w:szCs w:val="24"/>
              </w:rPr>
            </w:pPr>
          </w:p>
          <w:p w14:paraId="7B0A8222" w14:textId="106FCEA4" w:rsidR="00566D54" w:rsidRPr="00566D54" w:rsidRDefault="00591C2B" w:rsidP="00566D54">
            <w:pPr>
              <w:spacing w:line="360" w:lineRule="auto"/>
              <w:rPr>
                <w:sz w:val="24"/>
                <w:szCs w:val="24"/>
              </w:rPr>
            </w:pPr>
            <w:r>
              <w:rPr>
                <w:noProof/>
              </w:rPr>
              <w:lastRenderedPageBreak/>
              <w:drawing>
                <wp:inline distT="0" distB="0" distL="0" distR="0" wp14:anchorId="58D82C3A" wp14:editId="78259238">
                  <wp:extent cx="1470491" cy="1808149"/>
                  <wp:effectExtent l="0" t="0" r="0" b="1905"/>
                  <wp:docPr id="1598651672" name="Picture 1" descr="One page of Assessment markers in a condensed illustration.  It accompanies a picture of three other sets.  All have bullet points for the markers that are green checkmarks, amber dashes, or red exclam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51672" name="Picture 1" descr="One page of Assessment markers in a condensed illustration.  It accompanies a picture of three other sets.  All have bullet points for the markers that are green checkmarks, amber dashes, or red exclamation marks."/>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70491" cy="1808149"/>
                          </a:xfrm>
                          <a:prstGeom prst="rect">
                            <a:avLst/>
                          </a:prstGeom>
                        </pic:spPr>
                      </pic:pic>
                    </a:graphicData>
                  </a:graphic>
                </wp:inline>
              </w:drawing>
            </w:r>
            <w:r>
              <w:rPr>
                <w:noProof/>
              </w:rPr>
              <w:drawing>
                <wp:inline distT="0" distB="0" distL="0" distR="0" wp14:anchorId="59E230A5" wp14:editId="5571190F">
                  <wp:extent cx="1447983" cy="1849807"/>
                  <wp:effectExtent l="0" t="0" r="0" b="0"/>
                  <wp:docPr id="388730780" name="Picture 1" descr="One page of Assessment markers in a condensed illustration.  It accompanies a picture of three other sets.  All have bullet points for the markers that are green checkmarks, amber dashes, or red exclam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30780" name="Picture 1" descr="One page of Assessment markers in a condensed illustration.  It accompanies a picture of three other sets.  All have bullet points for the markers that are green checkmarks, amber dashes, or red exclamation marks."/>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47983" cy="1849807"/>
                          </a:xfrm>
                          <a:prstGeom prst="rect">
                            <a:avLst/>
                          </a:prstGeom>
                        </pic:spPr>
                      </pic:pic>
                    </a:graphicData>
                  </a:graphic>
                </wp:inline>
              </w:drawing>
            </w:r>
            <w:r w:rsidRPr="003778BF">
              <w:rPr>
                <w:noProof/>
              </w:rPr>
              <w:drawing>
                <wp:inline distT="0" distB="0" distL="0" distR="0" wp14:anchorId="2C5725BF" wp14:editId="264FE4C2">
                  <wp:extent cx="1506220" cy="1893094"/>
                  <wp:effectExtent l="0" t="0" r="0" b="0"/>
                  <wp:docPr id="1554041618" name="Picture 1" descr="One page of Assessment markers in a condensed illustration.  It accompanies a picture of three other sets.  All have bullet points for the markers that are green checkmarks, amber dashes, or red exclama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1618" name="Picture 1" descr="One page of Assessment markers in a condensed illustration.  It accompanies a picture of three other sets.  All have bullet points for the markers that are green checkmarks, amber dashes, or red exclamation marks."/>
                          <pic:cNvPicPr/>
                        </pic:nvPicPr>
                        <pic:blipFill>
                          <a:blip r:embed="rId13"/>
                          <a:stretch>
                            <a:fillRect/>
                          </a:stretch>
                        </pic:blipFill>
                        <pic:spPr>
                          <a:xfrm>
                            <a:off x="0" y="0"/>
                            <a:ext cx="1508554" cy="1896027"/>
                          </a:xfrm>
                          <a:prstGeom prst="rect">
                            <a:avLst/>
                          </a:prstGeom>
                        </pic:spPr>
                      </pic:pic>
                    </a:graphicData>
                  </a:graphic>
                </wp:inline>
              </w:drawing>
            </w:r>
          </w:p>
          <w:p w14:paraId="7B9A4107" w14:textId="77777777" w:rsidR="003D416C" w:rsidRPr="003D416C" w:rsidRDefault="00075D37" w:rsidP="00E76C84">
            <w:pPr>
              <w:pStyle w:val="ListParagraph"/>
              <w:numPr>
                <w:ilvl w:val="0"/>
                <w:numId w:val="1"/>
              </w:numPr>
              <w:spacing w:line="360" w:lineRule="auto"/>
              <w:rPr>
                <w:sz w:val="24"/>
                <w:szCs w:val="24"/>
              </w:rPr>
            </w:pPr>
            <w:r>
              <w:rPr>
                <w:sz w:val="24"/>
                <w:szCs w:val="24"/>
              </w:rPr>
              <w:t xml:space="preserve">In two working sessions, the task force reviewed the outputs of the working groups and came to a consensus </w:t>
            </w:r>
            <w:r w:rsidR="003D416C">
              <w:rPr>
                <w:sz w:val="24"/>
                <w:szCs w:val="24"/>
              </w:rPr>
              <w:t xml:space="preserve">rating for each domain.  </w:t>
            </w:r>
            <w:r>
              <w:rPr>
                <w:sz w:val="24"/>
                <w:szCs w:val="24"/>
              </w:rPr>
              <w:t xml:space="preserve">  </w:t>
            </w:r>
          </w:p>
          <w:p w14:paraId="02484E6E" w14:textId="77777777" w:rsidR="00FC2131" w:rsidRPr="00602149" w:rsidRDefault="00075D37" w:rsidP="00E76C84">
            <w:pPr>
              <w:pStyle w:val="ListParagraph"/>
              <w:numPr>
                <w:ilvl w:val="0"/>
                <w:numId w:val="1"/>
              </w:numPr>
              <w:spacing w:line="360" w:lineRule="auto"/>
              <w:rPr>
                <w:sz w:val="24"/>
                <w:szCs w:val="24"/>
              </w:rPr>
            </w:pPr>
            <w:r>
              <w:rPr>
                <w:sz w:val="24"/>
                <w:szCs w:val="24"/>
              </w:rPr>
              <w:t xml:space="preserve">The task force members acknowledged that the assessment </w:t>
            </w:r>
            <w:r w:rsidR="00842F72">
              <w:rPr>
                <w:sz w:val="24"/>
                <w:szCs w:val="24"/>
              </w:rPr>
              <w:t>wa</w:t>
            </w:r>
            <w:r>
              <w:rPr>
                <w:sz w:val="24"/>
                <w:szCs w:val="24"/>
              </w:rPr>
              <w:t xml:space="preserve">s not an ‘exact science’ but they agreed they were </w:t>
            </w:r>
            <w:r w:rsidR="006E005E">
              <w:rPr>
                <w:sz w:val="24"/>
                <w:szCs w:val="24"/>
              </w:rPr>
              <w:t xml:space="preserve">very </w:t>
            </w:r>
            <w:r>
              <w:rPr>
                <w:sz w:val="24"/>
                <w:szCs w:val="24"/>
              </w:rPr>
              <w:t xml:space="preserve">confident that their process had generated a reasonable basis for identifying </w:t>
            </w:r>
            <w:r w:rsidR="00423B69">
              <w:rPr>
                <w:sz w:val="24"/>
                <w:szCs w:val="24"/>
              </w:rPr>
              <w:t xml:space="preserve">the College’s strengths and gaps, and related </w:t>
            </w:r>
            <w:r>
              <w:rPr>
                <w:sz w:val="24"/>
                <w:szCs w:val="24"/>
              </w:rPr>
              <w:t xml:space="preserve">priorities </w:t>
            </w:r>
            <w:r w:rsidR="00423B69">
              <w:rPr>
                <w:sz w:val="24"/>
                <w:szCs w:val="24"/>
              </w:rPr>
              <w:t>for</w:t>
            </w:r>
            <w:r>
              <w:rPr>
                <w:sz w:val="24"/>
                <w:szCs w:val="24"/>
              </w:rPr>
              <w:t xml:space="preserve"> the strategic plan.</w:t>
            </w:r>
            <w:r w:rsidR="00842F72">
              <w:rPr>
                <w:sz w:val="24"/>
                <w:szCs w:val="24"/>
              </w:rPr>
              <w:t xml:space="preserve"> </w:t>
            </w:r>
          </w:p>
        </w:tc>
      </w:tr>
      <w:tr w:rsidR="00FC2131" w:rsidRPr="009A3AA7" w14:paraId="4F018801" w14:textId="77777777" w:rsidTr="551DCE7E">
        <w:tc>
          <w:tcPr>
            <w:tcW w:w="1985" w:type="dxa"/>
          </w:tcPr>
          <w:p w14:paraId="44DF6E59" w14:textId="77777777" w:rsidR="00FC2131" w:rsidRDefault="00FC2131" w:rsidP="00E76C84">
            <w:pPr>
              <w:spacing w:line="360" w:lineRule="auto"/>
              <w:rPr>
                <w:b/>
                <w:bCs/>
                <w:color w:val="2F5496" w:themeColor="accent1" w:themeShade="BF"/>
                <w:sz w:val="24"/>
                <w:szCs w:val="24"/>
              </w:rPr>
            </w:pPr>
            <w:r>
              <w:rPr>
                <w:b/>
                <w:bCs/>
                <w:color w:val="2F5496" w:themeColor="accent1" w:themeShade="BF"/>
                <w:sz w:val="24"/>
                <w:szCs w:val="24"/>
              </w:rPr>
              <w:t>Consultation and Decisions for Action</w:t>
            </w:r>
          </w:p>
        </w:tc>
        <w:tc>
          <w:tcPr>
            <w:tcW w:w="7796" w:type="dxa"/>
          </w:tcPr>
          <w:p w14:paraId="0F084A25" w14:textId="77777777" w:rsidR="00F4126D" w:rsidRDefault="00423B69" w:rsidP="00F4126D">
            <w:pPr>
              <w:pStyle w:val="ListParagraph"/>
              <w:spacing w:line="360" w:lineRule="auto"/>
              <w:ind w:left="360"/>
              <w:rPr>
                <w:sz w:val="24"/>
                <w:szCs w:val="24"/>
              </w:rPr>
            </w:pPr>
            <w:r>
              <w:rPr>
                <w:noProof/>
              </w:rPr>
              <w:drawing>
                <wp:inline distT="0" distB="0" distL="0" distR="0" wp14:anchorId="7E6D103C" wp14:editId="399DD292">
                  <wp:extent cx="2414587" cy="1767840"/>
                  <wp:effectExtent l="0" t="0" r="5080" b="3810"/>
                  <wp:docPr id="875129328" name="Graphic 875129328" descr="An illustration of a radial graph that shows a College's self-assessment on four levels of Inactive, Reactive, Proactive or Progressive, on each of the seven CPMF domains. The highest rating is for Information Management and the lowest is for System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29328" name="Graphic 875129328" descr="An illustration of a radial graph that shows a College's self-assessment on four levels of Inactive, Reactive, Proactive or Progressive, on each of the seven CPMF domains. The highest rating is for Information Management and the lowest is for System Partners."/>
                          <pic:cNvPicPr/>
                        </pic:nvPicPr>
                        <pic:blipFill rotWithShape="1">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l="17270" r="5902"/>
                          <a:stretch/>
                        </pic:blipFill>
                        <pic:spPr bwMode="auto">
                          <a:xfrm>
                            <a:off x="0" y="0"/>
                            <a:ext cx="2414587" cy="1767840"/>
                          </a:xfrm>
                          <a:prstGeom prst="rect">
                            <a:avLst/>
                          </a:prstGeom>
                          <a:ln>
                            <a:noFill/>
                          </a:ln>
                          <a:extLst>
                            <a:ext uri="{53640926-AAD7-44D8-BBD7-CCE9431645EC}">
                              <a14:shadowObscured xmlns:a14="http://schemas.microsoft.com/office/drawing/2010/main"/>
                            </a:ext>
                          </a:extLst>
                        </pic:spPr>
                      </pic:pic>
                    </a:graphicData>
                  </a:graphic>
                </wp:inline>
              </w:drawing>
            </w:r>
          </w:p>
          <w:p w14:paraId="6C597D20" w14:textId="76A4100A" w:rsidR="003D416C" w:rsidRDefault="003D416C" w:rsidP="00E76C84">
            <w:pPr>
              <w:pStyle w:val="ListParagraph"/>
              <w:numPr>
                <w:ilvl w:val="0"/>
                <w:numId w:val="1"/>
              </w:numPr>
              <w:spacing w:line="360" w:lineRule="auto"/>
              <w:rPr>
                <w:sz w:val="24"/>
                <w:szCs w:val="24"/>
              </w:rPr>
            </w:pPr>
            <w:r>
              <w:rPr>
                <w:sz w:val="24"/>
                <w:szCs w:val="24"/>
              </w:rPr>
              <w:t xml:space="preserve">To validate the conclusions, the task force members used tools in the </w:t>
            </w:r>
            <w:r>
              <w:rPr>
                <w:b/>
                <w:bCs/>
                <w:sz w:val="24"/>
                <w:szCs w:val="24"/>
              </w:rPr>
              <w:t>Guidance Document (HPRO Equity Impact Assessment in Domains 5 and 6)</w:t>
            </w:r>
            <w:r>
              <w:rPr>
                <w:sz w:val="24"/>
                <w:szCs w:val="24"/>
              </w:rPr>
              <w:t xml:space="preserve">, and the </w:t>
            </w:r>
            <w:r>
              <w:rPr>
                <w:b/>
                <w:bCs/>
                <w:sz w:val="24"/>
                <w:szCs w:val="24"/>
              </w:rPr>
              <w:t>FAQs</w:t>
            </w:r>
            <w:r>
              <w:rPr>
                <w:sz w:val="24"/>
                <w:szCs w:val="24"/>
              </w:rPr>
              <w:t xml:space="preserve"> to identify and consult with people in their networks, </w:t>
            </w:r>
            <w:r w:rsidR="00423B69">
              <w:rPr>
                <w:sz w:val="24"/>
                <w:szCs w:val="24"/>
              </w:rPr>
              <w:t xml:space="preserve">key </w:t>
            </w:r>
            <w:r>
              <w:rPr>
                <w:sz w:val="24"/>
                <w:szCs w:val="24"/>
              </w:rPr>
              <w:t xml:space="preserve">stakeholders, and representatives of equity-seeking groups. </w:t>
            </w:r>
          </w:p>
          <w:p w14:paraId="3849038D" w14:textId="77777777" w:rsidR="00FC2131" w:rsidRDefault="00FC2131" w:rsidP="00E76C84">
            <w:pPr>
              <w:pStyle w:val="ListParagraph"/>
              <w:numPr>
                <w:ilvl w:val="0"/>
                <w:numId w:val="1"/>
              </w:numPr>
              <w:spacing w:line="360" w:lineRule="auto"/>
              <w:rPr>
                <w:sz w:val="24"/>
                <w:szCs w:val="24"/>
              </w:rPr>
            </w:pPr>
            <w:r>
              <w:rPr>
                <w:sz w:val="24"/>
                <w:szCs w:val="24"/>
              </w:rPr>
              <w:t xml:space="preserve">The </w:t>
            </w:r>
            <w:r w:rsidR="00752B9F">
              <w:rPr>
                <w:sz w:val="24"/>
                <w:szCs w:val="24"/>
              </w:rPr>
              <w:t xml:space="preserve">Strategic Planning Committee concurred with the task force’s </w:t>
            </w:r>
            <w:r>
              <w:rPr>
                <w:sz w:val="24"/>
                <w:szCs w:val="24"/>
              </w:rPr>
              <w:t>findings.</w:t>
            </w:r>
            <w:r w:rsidR="00752B9F">
              <w:rPr>
                <w:sz w:val="24"/>
                <w:szCs w:val="24"/>
              </w:rPr>
              <w:t xml:space="preserve">  They recommended that the three-year strategic plan should focus on </w:t>
            </w:r>
            <w:r w:rsidR="00AB27A5">
              <w:rPr>
                <w:sz w:val="24"/>
                <w:szCs w:val="24"/>
              </w:rPr>
              <w:t xml:space="preserve">selected </w:t>
            </w:r>
            <w:r w:rsidR="00752B9F">
              <w:rPr>
                <w:sz w:val="24"/>
                <w:szCs w:val="24"/>
              </w:rPr>
              <w:t xml:space="preserve">EDI matters with respect to </w:t>
            </w:r>
            <w:r w:rsidR="00752B9F">
              <w:rPr>
                <w:i/>
                <w:iCs/>
                <w:sz w:val="24"/>
                <w:szCs w:val="24"/>
              </w:rPr>
              <w:t xml:space="preserve">System Partners, Regulatory Policies </w:t>
            </w:r>
            <w:r w:rsidR="00752B9F" w:rsidRPr="00AB27A5">
              <w:rPr>
                <w:sz w:val="24"/>
                <w:szCs w:val="24"/>
              </w:rPr>
              <w:t xml:space="preserve">and </w:t>
            </w:r>
            <w:r w:rsidR="00752B9F">
              <w:rPr>
                <w:i/>
                <w:iCs/>
                <w:sz w:val="24"/>
                <w:szCs w:val="24"/>
              </w:rPr>
              <w:t xml:space="preserve">Suitability to Practice. </w:t>
            </w:r>
            <w:r>
              <w:rPr>
                <w:sz w:val="24"/>
                <w:szCs w:val="24"/>
              </w:rPr>
              <w:t xml:space="preserve">  </w:t>
            </w:r>
          </w:p>
          <w:p w14:paraId="179C08D8" w14:textId="77777777" w:rsidR="00FC2131" w:rsidRPr="009A3AA7" w:rsidRDefault="00752B9F" w:rsidP="00E76C84">
            <w:pPr>
              <w:pStyle w:val="ListParagraph"/>
              <w:numPr>
                <w:ilvl w:val="0"/>
                <w:numId w:val="1"/>
              </w:numPr>
              <w:spacing w:line="360" w:lineRule="auto"/>
              <w:rPr>
                <w:sz w:val="24"/>
                <w:szCs w:val="24"/>
              </w:rPr>
            </w:pPr>
            <w:r>
              <w:rPr>
                <w:sz w:val="24"/>
                <w:szCs w:val="24"/>
              </w:rPr>
              <w:lastRenderedPageBreak/>
              <w:t>The Council</w:t>
            </w:r>
            <w:r w:rsidR="00B40137">
              <w:rPr>
                <w:sz w:val="24"/>
                <w:szCs w:val="24"/>
              </w:rPr>
              <w:t xml:space="preserve"> approved the recommendation</w:t>
            </w:r>
            <w:r w:rsidR="00FC2131">
              <w:rPr>
                <w:sz w:val="24"/>
                <w:szCs w:val="24"/>
              </w:rPr>
              <w:t>.</w:t>
            </w:r>
            <w:r w:rsidR="00B40137">
              <w:rPr>
                <w:sz w:val="24"/>
                <w:szCs w:val="24"/>
              </w:rPr>
              <w:t xml:space="preserve">  The Strategic Planning Committee used the details from the assessment process to </w:t>
            </w:r>
            <w:r w:rsidR="00423B69">
              <w:rPr>
                <w:sz w:val="24"/>
                <w:szCs w:val="24"/>
              </w:rPr>
              <w:t xml:space="preserve">expand upon </w:t>
            </w:r>
            <w:r w:rsidR="00B40137">
              <w:rPr>
                <w:sz w:val="24"/>
                <w:szCs w:val="24"/>
              </w:rPr>
              <w:t>the EDI section in the strategic plan.</w:t>
            </w:r>
          </w:p>
        </w:tc>
      </w:tr>
      <w:tr w:rsidR="00FC2131" w:rsidRPr="009A3AA7" w14:paraId="5E79632D" w14:textId="77777777" w:rsidTr="551DCE7E">
        <w:tc>
          <w:tcPr>
            <w:tcW w:w="1985" w:type="dxa"/>
          </w:tcPr>
          <w:p w14:paraId="57EB3E32" w14:textId="77777777" w:rsidR="00FC2131" w:rsidRDefault="00FC2131" w:rsidP="00E76C84">
            <w:pPr>
              <w:spacing w:line="360" w:lineRule="auto"/>
              <w:rPr>
                <w:b/>
                <w:bCs/>
                <w:color w:val="2F5496" w:themeColor="accent1" w:themeShade="BF"/>
                <w:sz w:val="24"/>
                <w:szCs w:val="24"/>
              </w:rPr>
            </w:pPr>
            <w:r>
              <w:rPr>
                <w:b/>
                <w:bCs/>
                <w:color w:val="2F5496" w:themeColor="accent1" w:themeShade="BF"/>
                <w:sz w:val="24"/>
                <w:szCs w:val="24"/>
              </w:rPr>
              <w:t>Follow-up</w:t>
            </w:r>
          </w:p>
        </w:tc>
        <w:tc>
          <w:tcPr>
            <w:tcW w:w="7796" w:type="dxa"/>
          </w:tcPr>
          <w:p w14:paraId="635B74CC" w14:textId="77777777" w:rsidR="00B40137" w:rsidRDefault="00FC2131" w:rsidP="00E76C84">
            <w:pPr>
              <w:pStyle w:val="ListParagraph"/>
              <w:numPr>
                <w:ilvl w:val="0"/>
                <w:numId w:val="1"/>
              </w:numPr>
              <w:spacing w:line="360" w:lineRule="auto"/>
              <w:rPr>
                <w:sz w:val="24"/>
                <w:szCs w:val="24"/>
              </w:rPr>
            </w:pPr>
            <w:r>
              <w:rPr>
                <w:sz w:val="24"/>
                <w:szCs w:val="24"/>
              </w:rPr>
              <w:t xml:space="preserve">The </w:t>
            </w:r>
            <w:r w:rsidR="00423B69">
              <w:rPr>
                <w:sz w:val="24"/>
                <w:szCs w:val="24"/>
              </w:rPr>
              <w:t xml:space="preserve">strategic plan’s </w:t>
            </w:r>
            <w:r w:rsidR="00B40137">
              <w:rPr>
                <w:sz w:val="24"/>
                <w:szCs w:val="24"/>
              </w:rPr>
              <w:t xml:space="preserve">EDI section was further developed with timeframes, desired outcomes, budget, and a consultation and engagement process.  </w:t>
            </w:r>
          </w:p>
          <w:p w14:paraId="6C3C2F61" w14:textId="77777777" w:rsidR="00FC2131" w:rsidRPr="00B40137" w:rsidRDefault="00B40137" w:rsidP="00E76C84">
            <w:pPr>
              <w:pStyle w:val="ListParagraph"/>
              <w:numPr>
                <w:ilvl w:val="0"/>
                <w:numId w:val="1"/>
              </w:numPr>
              <w:spacing w:line="360" w:lineRule="auto"/>
              <w:rPr>
                <w:sz w:val="24"/>
                <w:szCs w:val="24"/>
              </w:rPr>
            </w:pPr>
            <w:r>
              <w:rPr>
                <w:sz w:val="24"/>
                <w:szCs w:val="24"/>
              </w:rPr>
              <w:t>Progress was reported on an ongoing basis throughout the plan period</w:t>
            </w:r>
            <w:r w:rsidR="00AD1F24">
              <w:rPr>
                <w:sz w:val="24"/>
                <w:szCs w:val="24"/>
              </w:rPr>
              <w:t>, in stakeholder engagements, public communications, and CPMF reports.</w:t>
            </w:r>
          </w:p>
        </w:tc>
      </w:tr>
    </w:tbl>
    <w:p w14:paraId="3656B9AB" w14:textId="77777777" w:rsidR="00C179F2" w:rsidRDefault="00C179F2" w:rsidP="00E76C84">
      <w:pPr>
        <w:spacing w:line="360" w:lineRule="auto"/>
      </w:pPr>
    </w:p>
    <w:p w14:paraId="45FB0818" w14:textId="77777777" w:rsidR="00423B69" w:rsidRDefault="00423B69" w:rsidP="00E76C84">
      <w:pPr>
        <w:spacing w:line="360" w:lineRule="auto"/>
        <w:rPr>
          <w:rFonts w:asciiTheme="majorHAnsi" w:eastAsiaTheme="majorEastAsia" w:hAnsiTheme="majorHAnsi" w:cstheme="majorBidi"/>
          <w:b/>
          <w:bCs/>
          <w:color w:val="2F5496" w:themeColor="accent1" w:themeShade="BF"/>
          <w:sz w:val="32"/>
          <w:szCs w:val="32"/>
        </w:rPr>
      </w:pPr>
      <w:r>
        <w:rPr>
          <w:b/>
          <w:bCs/>
        </w:rPr>
        <w:br w:type="page"/>
      </w:r>
    </w:p>
    <w:p w14:paraId="28793278" w14:textId="77777777" w:rsidR="00060DBE" w:rsidRDefault="00060DBE" w:rsidP="00E76C84">
      <w:pPr>
        <w:pStyle w:val="Heading1"/>
        <w:spacing w:line="360" w:lineRule="auto"/>
        <w:rPr>
          <w:b/>
          <w:bCs/>
        </w:rPr>
      </w:pPr>
      <w:r w:rsidRPr="00B40137">
        <w:rPr>
          <w:b/>
          <w:bCs/>
        </w:rPr>
        <w:lastRenderedPageBreak/>
        <w:t xml:space="preserve">Case study </w:t>
      </w:r>
      <w:r>
        <w:rPr>
          <w:b/>
          <w:bCs/>
        </w:rPr>
        <w:t>template</w:t>
      </w:r>
      <w:r w:rsidRPr="00B40137">
        <w:rPr>
          <w:b/>
          <w:bCs/>
        </w:rPr>
        <w:t xml:space="preserve">: </w:t>
      </w:r>
      <w:r>
        <w:rPr>
          <w:b/>
          <w:bCs/>
        </w:rPr>
        <w:t>Learning from experience</w:t>
      </w:r>
    </w:p>
    <w:p w14:paraId="049F31CB" w14:textId="77777777" w:rsidR="00060DBE" w:rsidRDefault="00060DBE" w:rsidP="00E76C84">
      <w:pPr>
        <w:spacing w:line="360" w:lineRule="auto"/>
      </w:pPr>
    </w:p>
    <w:p w14:paraId="517D4BF9" w14:textId="1D179D70" w:rsidR="00060DBE" w:rsidRPr="00B40137" w:rsidRDefault="00060DBE" w:rsidP="00E76C84">
      <w:pPr>
        <w:spacing w:line="360" w:lineRule="auto"/>
      </w:pPr>
      <w:r>
        <w:t xml:space="preserve">As Colleges start to use the </w:t>
      </w:r>
      <w:r w:rsidRPr="00060DBE">
        <w:rPr>
          <w:b/>
          <w:bCs/>
        </w:rPr>
        <w:t xml:space="preserve">EDI </w:t>
      </w:r>
      <w:r w:rsidR="00A126DE">
        <w:rPr>
          <w:b/>
          <w:bCs/>
        </w:rPr>
        <w:t xml:space="preserve">Organizational </w:t>
      </w:r>
      <w:r w:rsidRPr="00060DBE">
        <w:rPr>
          <w:b/>
          <w:bCs/>
        </w:rPr>
        <w:t>Assessment and Guidance Document</w:t>
      </w:r>
      <w:r>
        <w:t xml:space="preserve"> it is expected that </w:t>
      </w:r>
      <w:r w:rsidR="00AD1F24">
        <w:t>their experiences will generate u</w:t>
      </w:r>
      <w:r>
        <w:t xml:space="preserve">seful </w:t>
      </w:r>
      <w:r w:rsidR="00AD1F24">
        <w:t>insights</w:t>
      </w:r>
      <w:r>
        <w:t xml:space="preserve"> to share. T</w:t>
      </w:r>
      <w:r w:rsidR="00AD1F24">
        <w:t>o support knowledge sharing, t</w:t>
      </w:r>
      <w:r>
        <w:t xml:space="preserve">he template below can be used by </w:t>
      </w:r>
      <w:proofErr w:type="gramStart"/>
      <w:r>
        <w:t>Colleges</w:t>
      </w:r>
      <w:proofErr w:type="gramEnd"/>
      <w:r>
        <w:t xml:space="preserve"> to capture and share their </w:t>
      </w:r>
      <w:r w:rsidR="00AD1F24">
        <w:t xml:space="preserve">experiences </w:t>
      </w:r>
      <w:r>
        <w:t xml:space="preserve">when applying </w:t>
      </w:r>
      <w:r w:rsidR="00AD1F24">
        <w:t xml:space="preserve">the tools </w:t>
      </w:r>
      <w:r>
        <w:t xml:space="preserve">to their own practices. </w:t>
      </w:r>
      <w:r w:rsidR="00AD1F24">
        <w:t xml:space="preserve"> </w:t>
      </w:r>
    </w:p>
    <w:p w14:paraId="53128261" w14:textId="77777777" w:rsidR="00060DBE" w:rsidRDefault="00060DBE" w:rsidP="00E76C84">
      <w:pPr>
        <w:spacing w:line="360" w:lineRule="auto"/>
      </w:pPr>
    </w:p>
    <w:tbl>
      <w:tblPr>
        <w:tblStyle w:val="TableGrid"/>
        <w:tblW w:w="0" w:type="auto"/>
        <w:tblBorders>
          <w:left w:val="none" w:sz="0" w:space="0" w:color="auto"/>
          <w:right w:val="none" w:sz="0" w:space="0" w:color="auto"/>
        </w:tblBorders>
        <w:tblLook w:val="04A0" w:firstRow="1" w:lastRow="0" w:firstColumn="1" w:lastColumn="0" w:noHBand="0" w:noVBand="1"/>
        <w:tblCaption w:val="Case Study Template"/>
        <w:tblDescription w:val="A table set up to be used for future Case Studies. The left column is filled with key points. The right column is left blank, it will be filled in with the important details of a case study"/>
      </w:tblPr>
      <w:tblGrid>
        <w:gridCol w:w="1985"/>
        <w:gridCol w:w="7796"/>
      </w:tblGrid>
      <w:tr w:rsidR="00060DBE" w:rsidRPr="009A3AA7" w14:paraId="3A2FD5DD" w14:textId="77777777" w:rsidTr="00AD1F24">
        <w:trPr>
          <w:trHeight w:val="1134"/>
        </w:trPr>
        <w:tc>
          <w:tcPr>
            <w:tcW w:w="1985" w:type="dxa"/>
          </w:tcPr>
          <w:p w14:paraId="7108633D" w14:textId="77777777" w:rsidR="00060DBE" w:rsidRPr="00B17319" w:rsidRDefault="00060DBE" w:rsidP="00E76C84">
            <w:pPr>
              <w:spacing w:line="360" w:lineRule="auto"/>
              <w:rPr>
                <w:b/>
                <w:bCs/>
                <w:color w:val="2F5496" w:themeColor="accent1" w:themeShade="BF"/>
                <w:sz w:val="24"/>
                <w:szCs w:val="24"/>
              </w:rPr>
            </w:pPr>
            <w:r w:rsidRPr="009A3AA7">
              <w:rPr>
                <w:b/>
                <w:bCs/>
                <w:color w:val="2F5496" w:themeColor="accent1" w:themeShade="BF"/>
                <w:sz w:val="24"/>
                <w:szCs w:val="24"/>
              </w:rPr>
              <w:t xml:space="preserve">The </w:t>
            </w:r>
            <w:r>
              <w:rPr>
                <w:b/>
                <w:bCs/>
                <w:color w:val="2F5496" w:themeColor="accent1" w:themeShade="BF"/>
                <w:sz w:val="24"/>
                <w:szCs w:val="24"/>
              </w:rPr>
              <w:t>College in numbers</w:t>
            </w:r>
          </w:p>
        </w:tc>
        <w:tc>
          <w:tcPr>
            <w:tcW w:w="7796" w:type="dxa"/>
          </w:tcPr>
          <w:p w14:paraId="62486C05" w14:textId="77777777" w:rsidR="00060DBE" w:rsidRPr="00AD1F24" w:rsidRDefault="00060DBE" w:rsidP="00E76C84">
            <w:pPr>
              <w:spacing w:line="360" w:lineRule="auto"/>
              <w:rPr>
                <w:sz w:val="24"/>
                <w:szCs w:val="24"/>
              </w:rPr>
            </w:pPr>
          </w:p>
        </w:tc>
      </w:tr>
      <w:tr w:rsidR="00060DBE" w:rsidRPr="009A3AA7" w14:paraId="4BF49915" w14:textId="77777777" w:rsidTr="00AD1F24">
        <w:trPr>
          <w:trHeight w:val="1134"/>
        </w:trPr>
        <w:tc>
          <w:tcPr>
            <w:tcW w:w="1985" w:type="dxa"/>
          </w:tcPr>
          <w:p w14:paraId="39F9B2B5" w14:textId="77777777" w:rsidR="00060DBE" w:rsidRPr="00B17319" w:rsidRDefault="00060DBE" w:rsidP="00E76C84">
            <w:pPr>
              <w:spacing w:line="360" w:lineRule="auto"/>
              <w:rPr>
                <w:b/>
                <w:bCs/>
                <w:color w:val="2F5496" w:themeColor="accent1" w:themeShade="BF"/>
                <w:sz w:val="24"/>
                <w:szCs w:val="24"/>
              </w:rPr>
            </w:pPr>
            <w:r>
              <w:rPr>
                <w:b/>
                <w:bCs/>
                <w:color w:val="2F5496" w:themeColor="accent1" w:themeShade="BF"/>
                <w:sz w:val="24"/>
                <w:szCs w:val="24"/>
              </w:rPr>
              <w:t xml:space="preserve">The </w:t>
            </w:r>
            <w:r w:rsidRPr="00B17319">
              <w:rPr>
                <w:b/>
                <w:bCs/>
                <w:color w:val="2F5496" w:themeColor="accent1" w:themeShade="BF"/>
                <w:sz w:val="24"/>
                <w:szCs w:val="24"/>
              </w:rPr>
              <w:t xml:space="preserve">EDI </w:t>
            </w:r>
            <w:r>
              <w:rPr>
                <w:b/>
                <w:bCs/>
                <w:color w:val="2F5496" w:themeColor="accent1" w:themeShade="BF"/>
                <w:sz w:val="24"/>
                <w:szCs w:val="24"/>
              </w:rPr>
              <w:t>context</w:t>
            </w:r>
          </w:p>
        </w:tc>
        <w:tc>
          <w:tcPr>
            <w:tcW w:w="7796" w:type="dxa"/>
          </w:tcPr>
          <w:p w14:paraId="4101652C" w14:textId="77777777" w:rsidR="00060DBE" w:rsidRPr="00AD1F24" w:rsidRDefault="00060DBE" w:rsidP="00E76C84">
            <w:pPr>
              <w:spacing w:line="360" w:lineRule="auto"/>
              <w:rPr>
                <w:sz w:val="24"/>
                <w:szCs w:val="24"/>
              </w:rPr>
            </w:pPr>
          </w:p>
        </w:tc>
      </w:tr>
      <w:tr w:rsidR="00060DBE" w:rsidRPr="009A3AA7" w14:paraId="38C95264" w14:textId="77777777" w:rsidTr="00AD1F24">
        <w:trPr>
          <w:trHeight w:val="1134"/>
        </w:trPr>
        <w:tc>
          <w:tcPr>
            <w:tcW w:w="1985" w:type="dxa"/>
          </w:tcPr>
          <w:p w14:paraId="55F2E907" w14:textId="77777777" w:rsidR="00060DBE" w:rsidRPr="00B17319" w:rsidRDefault="00060DBE" w:rsidP="00E76C84">
            <w:pPr>
              <w:spacing w:line="360" w:lineRule="auto"/>
              <w:rPr>
                <w:b/>
                <w:bCs/>
                <w:color w:val="2F5496" w:themeColor="accent1" w:themeShade="BF"/>
                <w:sz w:val="24"/>
                <w:szCs w:val="24"/>
              </w:rPr>
            </w:pPr>
            <w:r>
              <w:rPr>
                <w:b/>
                <w:bCs/>
                <w:color w:val="2F5496" w:themeColor="accent1" w:themeShade="BF"/>
                <w:sz w:val="24"/>
                <w:szCs w:val="24"/>
              </w:rPr>
              <w:t>Scoping a review</w:t>
            </w:r>
          </w:p>
        </w:tc>
        <w:tc>
          <w:tcPr>
            <w:tcW w:w="7796" w:type="dxa"/>
          </w:tcPr>
          <w:p w14:paraId="4B99056E" w14:textId="77777777" w:rsidR="00060DBE" w:rsidRPr="00AD1F24" w:rsidRDefault="00060DBE" w:rsidP="00E76C84">
            <w:pPr>
              <w:spacing w:line="360" w:lineRule="auto"/>
              <w:rPr>
                <w:sz w:val="24"/>
                <w:szCs w:val="24"/>
              </w:rPr>
            </w:pPr>
          </w:p>
        </w:tc>
      </w:tr>
      <w:tr w:rsidR="00060DBE" w:rsidRPr="009A3AA7" w14:paraId="6308B2B0" w14:textId="77777777" w:rsidTr="00AD1F24">
        <w:trPr>
          <w:trHeight w:val="1134"/>
        </w:trPr>
        <w:tc>
          <w:tcPr>
            <w:tcW w:w="1985" w:type="dxa"/>
          </w:tcPr>
          <w:p w14:paraId="13C6AE78" w14:textId="77777777" w:rsidR="00060DBE" w:rsidRPr="00B17319" w:rsidRDefault="00060DBE" w:rsidP="00E76C84">
            <w:pPr>
              <w:spacing w:line="360" w:lineRule="auto"/>
              <w:rPr>
                <w:b/>
                <w:bCs/>
                <w:color w:val="2F5496" w:themeColor="accent1" w:themeShade="BF"/>
                <w:sz w:val="24"/>
                <w:szCs w:val="24"/>
              </w:rPr>
            </w:pPr>
            <w:r>
              <w:rPr>
                <w:b/>
                <w:bCs/>
                <w:color w:val="2F5496" w:themeColor="accent1" w:themeShade="BF"/>
                <w:sz w:val="24"/>
                <w:szCs w:val="24"/>
              </w:rPr>
              <w:t xml:space="preserve">Assessment </w:t>
            </w:r>
          </w:p>
        </w:tc>
        <w:tc>
          <w:tcPr>
            <w:tcW w:w="7796" w:type="dxa"/>
          </w:tcPr>
          <w:p w14:paraId="1299C43A" w14:textId="77777777" w:rsidR="00060DBE" w:rsidRPr="00AD1F24" w:rsidRDefault="00060DBE" w:rsidP="00E76C84">
            <w:pPr>
              <w:spacing w:line="360" w:lineRule="auto"/>
              <w:rPr>
                <w:sz w:val="24"/>
                <w:szCs w:val="24"/>
              </w:rPr>
            </w:pPr>
          </w:p>
        </w:tc>
      </w:tr>
      <w:tr w:rsidR="00060DBE" w:rsidRPr="009A3AA7" w14:paraId="6E073995" w14:textId="77777777" w:rsidTr="00AD1F24">
        <w:trPr>
          <w:trHeight w:val="1134"/>
        </w:trPr>
        <w:tc>
          <w:tcPr>
            <w:tcW w:w="1985" w:type="dxa"/>
          </w:tcPr>
          <w:p w14:paraId="7BE2B2BA" w14:textId="77777777" w:rsidR="00060DBE" w:rsidRDefault="00060DBE" w:rsidP="00E76C84">
            <w:pPr>
              <w:spacing w:line="360" w:lineRule="auto"/>
              <w:rPr>
                <w:b/>
                <w:bCs/>
                <w:color w:val="2F5496" w:themeColor="accent1" w:themeShade="BF"/>
                <w:sz w:val="24"/>
                <w:szCs w:val="24"/>
              </w:rPr>
            </w:pPr>
            <w:r>
              <w:rPr>
                <w:b/>
                <w:bCs/>
                <w:color w:val="2F5496" w:themeColor="accent1" w:themeShade="BF"/>
                <w:sz w:val="24"/>
                <w:szCs w:val="24"/>
              </w:rPr>
              <w:t>Consultation and Decisions for Action</w:t>
            </w:r>
          </w:p>
        </w:tc>
        <w:tc>
          <w:tcPr>
            <w:tcW w:w="7796" w:type="dxa"/>
          </w:tcPr>
          <w:p w14:paraId="4DDBEF00" w14:textId="77777777" w:rsidR="00060DBE" w:rsidRPr="00AD1F24" w:rsidRDefault="00060DBE" w:rsidP="00E76C84">
            <w:pPr>
              <w:spacing w:line="360" w:lineRule="auto"/>
              <w:rPr>
                <w:sz w:val="24"/>
                <w:szCs w:val="24"/>
              </w:rPr>
            </w:pPr>
          </w:p>
        </w:tc>
      </w:tr>
      <w:tr w:rsidR="00060DBE" w:rsidRPr="009A3AA7" w14:paraId="24E99F4E" w14:textId="77777777" w:rsidTr="00AD1F24">
        <w:trPr>
          <w:trHeight w:val="1134"/>
        </w:trPr>
        <w:tc>
          <w:tcPr>
            <w:tcW w:w="1985" w:type="dxa"/>
          </w:tcPr>
          <w:p w14:paraId="09871136" w14:textId="77777777" w:rsidR="00060DBE" w:rsidRDefault="00060DBE" w:rsidP="00E76C84">
            <w:pPr>
              <w:spacing w:line="360" w:lineRule="auto"/>
              <w:rPr>
                <w:b/>
                <w:bCs/>
                <w:color w:val="2F5496" w:themeColor="accent1" w:themeShade="BF"/>
                <w:sz w:val="24"/>
                <w:szCs w:val="24"/>
              </w:rPr>
            </w:pPr>
            <w:r>
              <w:rPr>
                <w:b/>
                <w:bCs/>
                <w:color w:val="2F5496" w:themeColor="accent1" w:themeShade="BF"/>
                <w:sz w:val="24"/>
                <w:szCs w:val="24"/>
              </w:rPr>
              <w:t>Follow-up</w:t>
            </w:r>
          </w:p>
        </w:tc>
        <w:tc>
          <w:tcPr>
            <w:tcW w:w="7796" w:type="dxa"/>
          </w:tcPr>
          <w:p w14:paraId="3461D779" w14:textId="77777777" w:rsidR="00060DBE" w:rsidRPr="00AD1F24" w:rsidRDefault="00060DBE" w:rsidP="00E76C84">
            <w:pPr>
              <w:spacing w:line="360" w:lineRule="auto"/>
              <w:rPr>
                <w:sz w:val="24"/>
                <w:szCs w:val="24"/>
              </w:rPr>
            </w:pPr>
          </w:p>
        </w:tc>
      </w:tr>
    </w:tbl>
    <w:p w14:paraId="3CF2D8B6" w14:textId="77777777" w:rsidR="00060DBE" w:rsidRDefault="00060DBE" w:rsidP="00E76C84">
      <w:pPr>
        <w:spacing w:line="360" w:lineRule="auto"/>
      </w:pPr>
    </w:p>
    <w:p w14:paraId="62EBF3C5" w14:textId="77777777" w:rsidR="00C179F2" w:rsidRDefault="00C179F2" w:rsidP="00E76C84">
      <w:pPr>
        <w:spacing w:line="360" w:lineRule="auto"/>
      </w:pPr>
    </w:p>
    <w:sectPr w:rsidR="00C179F2" w:rsidSect="000106FA">
      <w:headerReference w:type="default" r:id="rId16"/>
      <w:footerReference w:type="default" r:id="rId17"/>
      <w:headerReference w:type="first" r:id="rId18"/>
      <w:pgSz w:w="12240" w:h="15840"/>
      <w:pgMar w:top="1440" w:right="1080" w:bottom="1440"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99B56" w14:textId="77777777" w:rsidR="000106FA" w:rsidRDefault="000106FA" w:rsidP="00DE0AB9">
      <w:pPr>
        <w:spacing w:after="0" w:line="240" w:lineRule="auto"/>
      </w:pPr>
      <w:r>
        <w:separator/>
      </w:r>
    </w:p>
  </w:endnote>
  <w:endnote w:type="continuationSeparator" w:id="0">
    <w:p w14:paraId="774FA219" w14:textId="77777777" w:rsidR="000106FA" w:rsidRDefault="000106FA" w:rsidP="00DE0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3987673"/>
      <w:docPartObj>
        <w:docPartGallery w:val="Page Numbers (Bottom of Page)"/>
        <w:docPartUnique/>
      </w:docPartObj>
    </w:sdtPr>
    <w:sdtEndPr>
      <w:rPr>
        <w:noProof/>
      </w:rPr>
    </w:sdtEndPr>
    <w:sdtContent>
      <w:p w14:paraId="2903CBC8" w14:textId="77777777" w:rsidR="00DE0AB9" w:rsidRDefault="00DE0A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97CC1D" w14:textId="77777777" w:rsidR="00DE0AB9" w:rsidRDefault="00DE0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F2CBD" w14:textId="77777777" w:rsidR="000106FA" w:rsidRDefault="000106FA" w:rsidP="00DE0AB9">
      <w:pPr>
        <w:spacing w:after="0" w:line="240" w:lineRule="auto"/>
      </w:pPr>
      <w:r>
        <w:separator/>
      </w:r>
    </w:p>
  </w:footnote>
  <w:footnote w:type="continuationSeparator" w:id="0">
    <w:p w14:paraId="7999D1DA" w14:textId="77777777" w:rsidR="000106FA" w:rsidRDefault="000106FA" w:rsidP="00DE0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1578" w14:textId="306E8482" w:rsidR="00F8104C" w:rsidRPr="00F8104C" w:rsidRDefault="003355CA" w:rsidP="00F8104C">
    <w:pPr>
      <w:pStyle w:val="Header"/>
      <w:tabs>
        <w:tab w:val="clear" w:pos="4680"/>
        <w:tab w:val="center" w:pos="8789"/>
      </w:tabs>
      <w:jc w:val="right"/>
    </w:pPr>
    <w:r w:rsidRPr="007633E9">
      <w:rPr>
        <w:noProof/>
      </w:rPr>
      <w:drawing>
        <wp:anchor distT="0" distB="0" distL="114300" distR="114300" simplePos="0" relativeHeight="251658240" behindDoc="0" locked="0" layoutInCell="1" allowOverlap="1" wp14:anchorId="1A449E25" wp14:editId="24D1E7D5">
          <wp:simplePos x="0" y="0"/>
          <wp:positionH relativeFrom="column">
            <wp:posOffset>0</wp:posOffset>
          </wp:positionH>
          <wp:positionV relativeFrom="paragraph">
            <wp:posOffset>1905</wp:posOffset>
          </wp:positionV>
          <wp:extent cx="1623060" cy="458275"/>
          <wp:effectExtent l="0" t="0" r="0" b="0"/>
          <wp:wrapNone/>
          <wp:docPr id="68670549" name="Picture 6867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0549" name="Picture 68670549"/>
                  <pic:cNvPicPr/>
                </pic:nvPicPr>
                <pic:blipFill>
                  <a:blip r:embed="rId1">
                    <a:extLst>
                      <a:ext uri="{28A0092B-C50C-407E-A947-70E740481C1C}">
                        <a14:useLocalDpi xmlns:a14="http://schemas.microsoft.com/office/drawing/2010/main" val="0"/>
                      </a:ext>
                    </a:extLst>
                  </a:blip>
                  <a:stretch>
                    <a:fillRect/>
                  </a:stretch>
                </pic:blipFill>
                <pic:spPr>
                  <a:xfrm>
                    <a:off x="0" y="0"/>
                    <a:ext cx="1623060" cy="458275"/>
                  </a:xfrm>
                  <a:prstGeom prst="rect">
                    <a:avLst/>
                  </a:prstGeom>
                </pic:spPr>
              </pic:pic>
            </a:graphicData>
          </a:graphic>
        </wp:anchor>
      </w:drawing>
    </w:r>
    <w:r w:rsidR="00F8104C" w:rsidRPr="00E72EC3">
      <w:rPr>
        <w:sz w:val="32"/>
        <w:szCs w:val="32"/>
      </w:rPr>
      <w:t xml:space="preserve">EDI </w:t>
    </w:r>
    <w:r w:rsidR="00F8104C">
      <w:rPr>
        <w:sz w:val="32"/>
        <w:szCs w:val="32"/>
      </w:rPr>
      <w:t xml:space="preserve">Organizational </w:t>
    </w:r>
    <w:r w:rsidR="00F8104C" w:rsidRPr="00E72EC3">
      <w:rPr>
        <w:sz w:val="32"/>
        <w:szCs w:val="32"/>
      </w:rPr>
      <w:t xml:space="preserve">Self-Assessment </w:t>
    </w:r>
    <w:r w:rsidR="00F8104C">
      <w:rPr>
        <w:sz w:val="32"/>
        <w:szCs w:val="32"/>
      </w:rPr>
      <w:t xml:space="preserve">and Action </w:t>
    </w:r>
    <w:r w:rsidR="00F8104C" w:rsidRPr="00E72EC3">
      <w:rPr>
        <w:sz w:val="32"/>
        <w:szCs w:val="32"/>
      </w:rPr>
      <w:t>Guide</w:t>
    </w:r>
  </w:p>
  <w:p w14:paraId="21D95F0F" w14:textId="77777777" w:rsidR="00F8104C" w:rsidRPr="00E72EC3" w:rsidRDefault="00F8104C" w:rsidP="00F8104C">
    <w:pPr>
      <w:pStyle w:val="Header"/>
      <w:tabs>
        <w:tab w:val="clear" w:pos="4680"/>
      </w:tabs>
      <w:jc w:val="right"/>
      <w:rPr>
        <w:sz w:val="32"/>
        <w:szCs w:val="32"/>
      </w:rPr>
    </w:pPr>
    <w:r>
      <w:rPr>
        <w:sz w:val="32"/>
        <w:szCs w:val="32"/>
      </w:rPr>
      <w:t>Case Studies</w:t>
    </w:r>
  </w:p>
  <w:p w14:paraId="4EB0E95F" w14:textId="77777777" w:rsidR="00A126DE" w:rsidRPr="00A126DE" w:rsidRDefault="00A126DE" w:rsidP="00A126DE">
    <w:pPr>
      <w:pStyle w:val="Header"/>
      <w:jc w:val="center"/>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0675" w14:textId="0E09A697" w:rsidR="00F8104C" w:rsidRDefault="00F8104C" w:rsidP="00F8104C">
    <w:pPr>
      <w:pStyle w:val="Header"/>
      <w:tabs>
        <w:tab w:val="clear" w:pos="4680"/>
      </w:tabs>
      <w:jc w:val="right"/>
      <w:rPr>
        <w:sz w:val="32"/>
        <w:szCs w:val="32"/>
      </w:rPr>
    </w:pPr>
    <w:r w:rsidRPr="007633E9">
      <w:rPr>
        <w:noProof/>
      </w:rPr>
      <w:drawing>
        <wp:anchor distT="0" distB="0" distL="114300" distR="114300" simplePos="0" relativeHeight="251660288" behindDoc="0" locked="0" layoutInCell="1" allowOverlap="1" wp14:anchorId="116FC2FF" wp14:editId="2E01B920">
          <wp:simplePos x="0" y="0"/>
          <wp:positionH relativeFrom="margin">
            <wp:posOffset>0</wp:posOffset>
          </wp:positionH>
          <wp:positionV relativeFrom="paragraph">
            <wp:posOffset>36195</wp:posOffset>
          </wp:positionV>
          <wp:extent cx="1623060" cy="458275"/>
          <wp:effectExtent l="0" t="0" r="0" b="0"/>
          <wp:wrapNone/>
          <wp:docPr id="471472625" name="Picture 471472625"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72625" name="Picture 471472625" descr="A green and yellow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3060" cy="458275"/>
                  </a:xfrm>
                  <a:prstGeom prst="rect">
                    <a:avLst/>
                  </a:prstGeom>
                </pic:spPr>
              </pic:pic>
            </a:graphicData>
          </a:graphic>
        </wp:anchor>
      </w:drawing>
    </w:r>
    <w:r w:rsidR="00D55A35">
      <w:tab/>
    </w:r>
    <w:r w:rsidRPr="00E72EC3">
      <w:rPr>
        <w:sz w:val="32"/>
        <w:szCs w:val="32"/>
      </w:rPr>
      <w:t xml:space="preserve">EDI </w:t>
    </w:r>
    <w:r>
      <w:rPr>
        <w:sz w:val="32"/>
        <w:szCs w:val="32"/>
      </w:rPr>
      <w:t xml:space="preserve">Organizational </w:t>
    </w:r>
    <w:r w:rsidRPr="00E72EC3">
      <w:rPr>
        <w:sz w:val="32"/>
        <w:szCs w:val="32"/>
      </w:rPr>
      <w:t xml:space="preserve">Self-Assessment </w:t>
    </w:r>
    <w:r>
      <w:rPr>
        <w:sz w:val="32"/>
        <w:szCs w:val="32"/>
      </w:rPr>
      <w:t xml:space="preserve">and Action </w:t>
    </w:r>
    <w:r w:rsidRPr="00E72EC3">
      <w:rPr>
        <w:sz w:val="32"/>
        <w:szCs w:val="32"/>
      </w:rPr>
      <w:t>Guide</w:t>
    </w:r>
  </w:p>
  <w:p w14:paraId="03936291" w14:textId="11BF8D16" w:rsidR="00F8104C" w:rsidRPr="00E72EC3" w:rsidRDefault="00F8104C" w:rsidP="00F8104C">
    <w:pPr>
      <w:pStyle w:val="Header"/>
      <w:tabs>
        <w:tab w:val="clear" w:pos="4680"/>
      </w:tabs>
      <w:jc w:val="right"/>
      <w:rPr>
        <w:sz w:val="32"/>
        <w:szCs w:val="32"/>
      </w:rPr>
    </w:pPr>
    <w:r>
      <w:rPr>
        <w:sz w:val="32"/>
        <w:szCs w:val="32"/>
      </w:rPr>
      <w:t>Case Studies</w:t>
    </w:r>
  </w:p>
  <w:p w14:paraId="6B6EBDA6" w14:textId="483900A9" w:rsidR="00F8104C" w:rsidRPr="00E72EC3" w:rsidRDefault="00F8104C" w:rsidP="00F8104C">
    <w:pPr>
      <w:pStyle w:val="Header"/>
      <w:tabs>
        <w:tab w:val="clear" w:pos="4680"/>
        <w:tab w:val="center" w:pos="8789"/>
      </w:tabs>
      <w:jc w:val="right"/>
      <w:rPr>
        <w:sz w:val="32"/>
        <w:szCs w:val="32"/>
      </w:rPr>
    </w:pPr>
  </w:p>
  <w:p w14:paraId="7D9209C8" w14:textId="77777777" w:rsidR="00A126DE" w:rsidRDefault="00A126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3403"/>
    <w:multiLevelType w:val="hybridMultilevel"/>
    <w:tmpl w:val="94864876"/>
    <w:lvl w:ilvl="0" w:tplc="55A4E534">
      <w:start w:val="1"/>
      <w:numFmt w:val="bullet"/>
      <w:lvlText w:val=""/>
      <w:lvlJc w:val="left"/>
      <w:pPr>
        <w:ind w:left="360" w:hanging="360"/>
      </w:pPr>
      <w:rPr>
        <w:rFonts w:ascii="Symbol" w:hAnsi="Symbol" w:hint="default"/>
        <w:b/>
        <w:i w:val="0"/>
        <w:color w:val="C00000"/>
        <w:sz w:val="3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AC4254A"/>
    <w:multiLevelType w:val="hybridMultilevel"/>
    <w:tmpl w:val="5CE2A604"/>
    <w:lvl w:ilvl="0" w:tplc="0E06485C">
      <w:start w:val="2"/>
      <w:numFmt w:val="bullet"/>
      <w:lvlText w:val="-"/>
      <w:lvlJc w:val="left"/>
      <w:pPr>
        <w:ind w:left="360" w:hanging="36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DEC4F6D"/>
    <w:multiLevelType w:val="hybridMultilevel"/>
    <w:tmpl w:val="01E05640"/>
    <w:lvl w:ilvl="0" w:tplc="4072D9A4">
      <w:start w:val="1"/>
      <w:numFmt w:val="bullet"/>
      <w:lvlText w:val=""/>
      <w:lvlJc w:val="left"/>
      <w:pPr>
        <w:ind w:left="360" w:hanging="360"/>
      </w:pPr>
      <w:rPr>
        <w:rFonts w:ascii="Symbol" w:hAnsi="Symbol" w:hint="default"/>
        <w:b/>
        <w:i w:val="0"/>
        <w:color w:val="C00000"/>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6CD7A51"/>
    <w:multiLevelType w:val="hybridMultilevel"/>
    <w:tmpl w:val="BA780FB6"/>
    <w:lvl w:ilvl="0" w:tplc="F28A28B4">
      <w:start w:val="1"/>
      <w:numFmt w:val="bullet"/>
      <w:lvlText w:val=""/>
      <w:lvlJc w:val="left"/>
      <w:pPr>
        <w:ind w:left="360" w:hanging="360"/>
      </w:pPr>
      <w:rPr>
        <w:rFonts w:ascii="Symbol" w:hAnsi="Symbol" w:hint="default"/>
        <w:b/>
        <w:i w:val="0"/>
        <w:color w:val="C00000"/>
        <w:sz w:val="3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D046286"/>
    <w:multiLevelType w:val="hybridMultilevel"/>
    <w:tmpl w:val="D43813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26C4568E"/>
    <w:multiLevelType w:val="hybridMultilevel"/>
    <w:tmpl w:val="86A83BF4"/>
    <w:lvl w:ilvl="0" w:tplc="6DF49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7B44E52"/>
    <w:multiLevelType w:val="hybridMultilevel"/>
    <w:tmpl w:val="D6622328"/>
    <w:lvl w:ilvl="0" w:tplc="55A4E534">
      <w:start w:val="1"/>
      <w:numFmt w:val="bullet"/>
      <w:lvlText w:val=""/>
      <w:lvlJc w:val="left"/>
      <w:pPr>
        <w:ind w:left="360" w:hanging="360"/>
      </w:pPr>
      <w:rPr>
        <w:rFonts w:ascii="Symbol" w:hAnsi="Symbol" w:hint="default"/>
        <w:b/>
        <w:i w:val="0"/>
        <w:color w:val="C00000"/>
        <w:sz w:val="3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2744310"/>
    <w:multiLevelType w:val="hybridMultilevel"/>
    <w:tmpl w:val="B24EE298"/>
    <w:lvl w:ilvl="0" w:tplc="6BA63A60">
      <w:start w:val="1"/>
      <w:numFmt w:val="bullet"/>
      <w:lvlText w:val=""/>
      <w:lvlJc w:val="left"/>
      <w:pPr>
        <w:ind w:left="360" w:hanging="360"/>
      </w:pPr>
      <w:rPr>
        <w:rFonts w:ascii="Symbol" w:hAnsi="Symbol" w:hint="default"/>
        <w:b/>
        <w:i/>
        <w:iCs/>
        <w:color w:val="00B050"/>
        <w:sz w:val="3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4F31467"/>
    <w:multiLevelType w:val="hybridMultilevel"/>
    <w:tmpl w:val="01C06E68"/>
    <w:lvl w:ilvl="0" w:tplc="35267402">
      <w:start w:val="1"/>
      <w:numFmt w:val="bullet"/>
      <w:lvlText w:val=""/>
      <w:lvlJc w:val="left"/>
      <w:pPr>
        <w:ind w:left="360" w:hanging="360"/>
      </w:pPr>
      <w:rPr>
        <w:rFonts w:ascii="Wingdings" w:hAnsi="Wingdings" w:hint="default"/>
        <w:color w:val="00B05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494E0A50"/>
    <w:multiLevelType w:val="hybridMultilevel"/>
    <w:tmpl w:val="A6A24358"/>
    <w:lvl w:ilvl="0" w:tplc="55A4E534">
      <w:start w:val="1"/>
      <w:numFmt w:val="bullet"/>
      <w:lvlText w:val=""/>
      <w:lvlJc w:val="left"/>
      <w:pPr>
        <w:ind w:left="720" w:hanging="360"/>
      </w:pPr>
      <w:rPr>
        <w:rFonts w:ascii="Symbol" w:hAnsi="Symbol" w:hint="default"/>
        <w:b/>
        <w:i w:val="0"/>
        <w:color w:val="C00000"/>
        <w:sz w:val="3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BE66F7"/>
    <w:multiLevelType w:val="hybridMultilevel"/>
    <w:tmpl w:val="73E0B6F0"/>
    <w:lvl w:ilvl="0" w:tplc="0E06485C">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E404B9D"/>
    <w:multiLevelType w:val="hybridMultilevel"/>
    <w:tmpl w:val="E1307600"/>
    <w:lvl w:ilvl="0" w:tplc="55A4E534">
      <w:start w:val="1"/>
      <w:numFmt w:val="bullet"/>
      <w:lvlText w:val=""/>
      <w:lvlJc w:val="left"/>
      <w:pPr>
        <w:ind w:left="360" w:hanging="360"/>
      </w:pPr>
      <w:rPr>
        <w:rFonts w:ascii="Symbol" w:hAnsi="Symbol" w:hint="default"/>
        <w:b/>
        <w:i w:val="0"/>
        <w:color w:val="C00000"/>
        <w:sz w:val="3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6F74775E"/>
    <w:multiLevelType w:val="hybridMultilevel"/>
    <w:tmpl w:val="B8D44A72"/>
    <w:lvl w:ilvl="0" w:tplc="6014751A">
      <w:start w:val="1"/>
      <w:numFmt w:val="bullet"/>
      <w:lvlText w:val=""/>
      <w:lvlJc w:val="left"/>
      <w:pPr>
        <w:ind w:left="360" w:hanging="360"/>
      </w:pPr>
      <w:rPr>
        <w:rFonts w:ascii="Symbol" w:hAnsi="Symbol" w:hint="default"/>
        <w:b/>
        <w:i w:val="0"/>
        <w:color w:val="000000" w:themeColor="text1"/>
        <w:sz w:val="32"/>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7D7F363F"/>
    <w:multiLevelType w:val="hybridMultilevel"/>
    <w:tmpl w:val="7DE09A16"/>
    <w:lvl w:ilvl="0" w:tplc="0E06485C">
      <w:start w:val="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67205915">
    <w:abstractNumId w:val="4"/>
  </w:num>
  <w:num w:numId="2" w16cid:durableId="1386610917">
    <w:abstractNumId w:val="10"/>
  </w:num>
  <w:num w:numId="3" w16cid:durableId="702097273">
    <w:abstractNumId w:val="1"/>
  </w:num>
  <w:num w:numId="4" w16cid:durableId="1561134072">
    <w:abstractNumId w:val="13"/>
  </w:num>
  <w:num w:numId="5" w16cid:durableId="1154756520">
    <w:abstractNumId w:val="5"/>
  </w:num>
  <w:num w:numId="6" w16cid:durableId="177499993">
    <w:abstractNumId w:val="0"/>
  </w:num>
  <w:num w:numId="7" w16cid:durableId="589437626">
    <w:abstractNumId w:val="12"/>
  </w:num>
  <w:num w:numId="8" w16cid:durableId="1483303830">
    <w:abstractNumId w:val="8"/>
  </w:num>
  <w:num w:numId="9" w16cid:durableId="1967395407">
    <w:abstractNumId w:val="7"/>
  </w:num>
  <w:num w:numId="10" w16cid:durableId="1444030925">
    <w:abstractNumId w:val="3"/>
  </w:num>
  <w:num w:numId="11" w16cid:durableId="1023088447">
    <w:abstractNumId w:val="2"/>
  </w:num>
  <w:num w:numId="12" w16cid:durableId="464810234">
    <w:abstractNumId w:val="11"/>
  </w:num>
  <w:num w:numId="13" w16cid:durableId="1787313608">
    <w:abstractNumId w:val="6"/>
  </w:num>
  <w:num w:numId="14" w16cid:durableId="2709388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AE2"/>
    <w:rsid w:val="000106FA"/>
    <w:rsid w:val="00060DBE"/>
    <w:rsid w:val="00072D1E"/>
    <w:rsid w:val="00075D37"/>
    <w:rsid w:val="00076A72"/>
    <w:rsid w:val="00193B15"/>
    <w:rsid w:val="001E3927"/>
    <w:rsid w:val="002D4BEA"/>
    <w:rsid w:val="0030E010"/>
    <w:rsid w:val="00320BB2"/>
    <w:rsid w:val="003355CA"/>
    <w:rsid w:val="00350568"/>
    <w:rsid w:val="003D416C"/>
    <w:rsid w:val="00412463"/>
    <w:rsid w:val="00423B69"/>
    <w:rsid w:val="0043077D"/>
    <w:rsid w:val="004E216E"/>
    <w:rsid w:val="00566D54"/>
    <w:rsid w:val="00591C2B"/>
    <w:rsid w:val="005A4F0F"/>
    <w:rsid w:val="005B1941"/>
    <w:rsid w:val="005C511F"/>
    <w:rsid w:val="00602149"/>
    <w:rsid w:val="006552E0"/>
    <w:rsid w:val="00665907"/>
    <w:rsid w:val="00671515"/>
    <w:rsid w:val="00674D8A"/>
    <w:rsid w:val="006E005E"/>
    <w:rsid w:val="00743D2A"/>
    <w:rsid w:val="00750F9A"/>
    <w:rsid w:val="00752B9F"/>
    <w:rsid w:val="007D0DCF"/>
    <w:rsid w:val="00842F72"/>
    <w:rsid w:val="00870C7A"/>
    <w:rsid w:val="008B6658"/>
    <w:rsid w:val="008C6E06"/>
    <w:rsid w:val="008D08DD"/>
    <w:rsid w:val="008E142D"/>
    <w:rsid w:val="00946C6A"/>
    <w:rsid w:val="00963AE2"/>
    <w:rsid w:val="009909B2"/>
    <w:rsid w:val="009A3AA7"/>
    <w:rsid w:val="009C6BEC"/>
    <w:rsid w:val="00A00E85"/>
    <w:rsid w:val="00A01682"/>
    <w:rsid w:val="00A01C4C"/>
    <w:rsid w:val="00A126DE"/>
    <w:rsid w:val="00A825BD"/>
    <w:rsid w:val="00A86F88"/>
    <w:rsid w:val="00AB27A5"/>
    <w:rsid w:val="00AD1F24"/>
    <w:rsid w:val="00AD239E"/>
    <w:rsid w:val="00AF4E51"/>
    <w:rsid w:val="00B13068"/>
    <w:rsid w:val="00B17319"/>
    <w:rsid w:val="00B314A4"/>
    <w:rsid w:val="00B40137"/>
    <w:rsid w:val="00C179F2"/>
    <w:rsid w:val="00C358A0"/>
    <w:rsid w:val="00C5287F"/>
    <w:rsid w:val="00CD3B0D"/>
    <w:rsid w:val="00CF07FA"/>
    <w:rsid w:val="00D16A84"/>
    <w:rsid w:val="00D31B28"/>
    <w:rsid w:val="00D55A35"/>
    <w:rsid w:val="00D93761"/>
    <w:rsid w:val="00DC242C"/>
    <w:rsid w:val="00DE0AB9"/>
    <w:rsid w:val="00E06910"/>
    <w:rsid w:val="00E76C84"/>
    <w:rsid w:val="00E83FC4"/>
    <w:rsid w:val="00E911B8"/>
    <w:rsid w:val="00EB0F68"/>
    <w:rsid w:val="00F350FC"/>
    <w:rsid w:val="00F4126D"/>
    <w:rsid w:val="00F8104C"/>
    <w:rsid w:val="00FC2131"/>
    <w:rsid w:val="00FD2022"/>
    <w:rsid w:val="022655DF"/>
    <w:rsid w:val="028D809A"/>
    <w:rsid w:val="0329289A"/>
    <w:rsid w:val="03C22640"/>
    <w:rsid w:val="05F407A5"/>
    <w:rsid w:val="0615E668"/>
    <w:rsid w:val="07BD7CF1"/>
    <w:rsid w:val="0814BFDF"/>
    <w:rsid w:val="087FB9F4"/>
    <w:rsid w:val="088BF8B9"/>
    <w:rsid w:val="08BDC556"/>
    <w:rsid w:val="0B29F4C0"/>
    <w:rsid w:val="0D2700D8"/>
    <w:rsid w:val="0E9F180E"/>
    <w:rsid w:val="10D6BDAF"/>
    <w:rsid w:val="1A993D0F"/>
    <w:rsid w:val="1C7C0895"/>
    <w:rsid w:val="1D22A91E"/>
    <w:rsid w:val="1E5FF850"/>
    <w:rsid w:val="1FC3ABEE"/>
    <w:rsid w:val="1FD19CBE"/>
    <w:rsid w:val="2202CF11"/>
    <w:rsid w:val="24445DB8"/>
    <w:rsid w:val="24650DF9"/>
    <w:rsid w:val="2487A048"/>
    <w:rsid w:val="2594AB65"/>
    <w:rsid w:val="2A369712"/>
    <w:rsid w:val="2D02E1CD"/>
    <w:rsid w:val="2D1E546A"/>
    <w:rsid w:val="3073AD5C"/>
    <w:rsid w:val="31EF0AD6"/>
    <w:rsid w:val="368F1AE5"/>
    <w:rsid w:val="384FFE02"/>
    <w:rsid w:val="39142DC9"/>
    <w:rsid w:val="3B22A915"/>
    <w:rsid w:val="3EA713B0"/>
    <w:rsid w:val="416CCA03"/>
    <w:rsid w:val="41889619"/>
    <w:rsid w:val="433837E4"/>
    <w:rsid w:val="44667DC6"/>
    <w:rsid w:val="46539D97"/>
    <w:rsid w:val="498E0556"/>
    <w:rsid w:val="4CB26233"/>
    <w:rsid w:val="4FA7DE98"/>
    <w:rsid w:val="4FDBB7E6"/>
    <w:rsid w:val="51E7768D"/>
    <w:rsid w:val="551DCE7E"/>
    <w:rsid w:val="56558EE6"/>
    <w:rsid w:val="58C814D2"/>
    <w:rsid w:val="5A5D1EA6"/>
    <w:rsid w:val="5B21793F"/>
    <w:rsid w:val="5B33BD75"/>
    <w:rsid w:val="5BDE5432"/>
    <w:rsid w:val="5C3D7A35"/>
    <w:rsid w:val="643DB948"/>
    <w:rsid w:val="677FB9E8"/>
    <w:rsid w:val="67F5DFF3"/>
    <w:rsid w:val="6C170166"/>
    <w:rsid w:val="6EADFA6F"/>
    <w:rsid w:val="6EDD20F7"/>
    <w:rsid w:val="6FE7C97B"/>
    <w:rsid w:val="72AAA3FC"/>
    <w:rsid w:val="72D7CFAB"/>
    <w:rsid w:val="734A25A4"/>
    <w:rsid w:val="74AFF204"/>
    <w:rsid w:val="7B16C725"/>
    <w:rsid w:val="7C1F0752"/>
    <w:rsid w:val="7C8A720A"/>
    <w:rsid w:val="7F55DFD7"/>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91B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3A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0D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3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3AA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01C4C"/>
    <w:pPr>
      <w:ind w:left="720"/>
      <w:contextualSpacing/>
    </w:pPr>
  </w:style>
  <w:style w:type="character" w:customStyle="1" w:styleId="Heading2Char">
    <w:name w:val="Heading 2 Char"/>
    <w:basedOn w:val="DefaultParagraphFont"/>
    <w:link w:val="Heading2"/>
    <w:uiPriority w:val="9"/>
    <w:rsid w:val="007D0DC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7D0DCF"/>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Header">
    <w:name w:val="header"/>
    <w:basedOn w:val="Normal"/>
    <w:link w:val="HeaderChar"/>
    <w:uiPriority w:val="99"/>
    <w:unhideWhenUsed/>
    <w:rsid w:val="00DE0A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AB9"/>
  </w:style>
  <w:style w:type="paragraph" w:styleId="Footer">
    <w:name w:val="footer"/>
    <w:basedOn w:val="Normal"/>
    <w:link w:val="FooterChar"/>
    <w:uiPriority w:val="99"/>
    <w:unhideWhenUsed/>
    <w:rsid w:val="00DE0A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AB9"/>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01682"/>
    <w:rPr>
      <w:b/>
      <w:bCs/>
    </w:rPr>
  </w:style>
  <w:style w:type="character" w:customStyle="1" w:styleId="CommentSubjectChar">
    <w:name w:val="Comment Subject Char"/>
    <w:basedOn w:val="CommentTextChar"/>
    <w:link w:val="CommentSubject"/>
    <w:uiPriority w:val="99"/>
    <w:semiHidden/>
    <w:rsid w:val="00A016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5C337-0500-437E-8A6E-E9E3AFD8C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1471</Words>
  <Characters>8390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HPRO EDI and Anti-Racism Tools - Case Studies</vt:lpstr>
    </vt:vector>
  </TitlesOfParts>
  <Company/>
  <LinksUpToDate>false</LinksUpToDate>
  <CharactersWithSpaces>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HPRO EDI and Anti-Racism Tools - Case Studies</dc:title>
  <dc:subject/>
  <dc:creator/>
  <cp:keywords/>
  <dc:description/>
  <cp:lastModifiedBy/>
  <cp:revision>1</cp:revision>
  <dcterms:created xsi:type="dcterms:W3CDTF">2024-03-19T12:12:00Z</dcterms:created>
  <dcterms:modified xsi:type="dcterms:W3CDTF">2024-03-19T12:18:00Z</dcterms:modified>
</cp:coreProperties>
</file>